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663" w:rsidRPr="00801D30" w:rsidRDefault="00CA0729" w:rsidP="00801D30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障がい福祉計画等の重点</w:t>
      </w:r>
      <w:r w:rsidR="0035369C">
        <w:rPr>
          <w:rFonts w:asciiTheme="majorEastAsia" w:eastAsiaTheme="majorEastAsia" w:hAnsiTheme="majorEastAsia" w:hint="eastAsia"/>
          <w:sz w:val="28"/>
          <w:szCs w:val="28"/>
        </w:rPr>
        <w:t>施策</w:t>
      </w:r>
      <w:r>
        <w:rPr>
          <w:rFonts w:asciiTheme="majorEastAsia" w:eastAsiaTheme="majorEastAsia" w:hAnsiTheme="majorEastAsia" w:hint="eastAsia"/>
          <w:sz w:val="28"/>
          <w:szCs w:val="28"/>
        </w:rPr>
        <w:t>の想定</w:t>
      </w:r>
    </w:p>
    <w:p w:rsidR="00082663" w:rsidRPr="00CA0729" w:rsidRDefault="00082663" w:rsidP="00082663">
      <w:pPr>
        <w:rPr>
          <w:rFonts w:asciiTheme="majorEastAsia" w:eastAsiaTheme="majorEastAsia" w:hAnsiTheme="majorEastAsia"/>
          <w:sz w:val="24"/>
          <w:szCs w:val="24"/>
        </w:rPr>
      </w:pPr>
    </w:p>
    <w:p w:rsidR="00082663" w:rsidRDefault="00082663" w:rsidP="00082663">
      <w:pPr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4"/>
          <w:szCs w:val="24"/>
        </w:rPr>
        <w:t>国の施策の方向性を踏まえ、区の地域保健福祉計画の</w:t>
      </w:r>
      <w:r w:rsidR="00CA0729">
        <w:rPr>
          <w:rFonts w:hint="eastAsia"/>
          <w:sz w:val="24"/>
          <w:szCs w:val="24"/>
        </w:rPr>
        <w:t>施策体系図に準じて施策の方向性を定めると</w:t>
      </w:r>
      <w:bookmarkStart w:id="0" w:name="_GoBack"/>
      <w:bookmarkEnd w:id="0"/>
      <w:r w:rsidR="00CA0729">
        <w:rPr>
          <w:rFonts w:hint="eastAsia"/>
          <w:sz w:val="24"/>
          <w:szCs w:val="24"/>
        </w:rPr>
        <w:t>、本計画の重点</w:t>
      </w:r>
      <w:r w:rsidR="0035369C">
        <w:rPr>
          <w:rFonts w:hint="eastAsia"/>
          <w:sz w:val="24"/>
          <w:szCs w:val="24"/>
        </w:rPr>
        <w:t>施策</w:t>
      </w:r>
      <w:r>
        <w:rPr>
          <w:rFonts w:hint="eastAsia"/>
          <w:sz w:val="24"/>
          <w:szCs w:val="24"/>
        </w:rPr>
        <w:t>は、以下のように想定される。</w:t>
      </w:r>
    </w:p>
    <w:p w:rsidR="00082663" w:rsidRPr="00D01F3A" w:rsidRDefault="00082663" w:rsidP="00082663">
      <w:pPr>
        <w:rPr>
          <w:sz w:val="24"/>
          <w:szCs w:val="24"/>
        </w:rPr>
      </w:pPr>
    </w:p>
    <w:p w:rsidR="00082663" w:rsidRPr="00CA0729" w:rsidRDefault="00CA0729" w:rsidP="00CA0729">
      <w:pPr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082663" w:rsidRPr="00CA0729">
        <w:rPr>
          <w:rFonts w:hint="eastAsia"/>
          <w:sz w:val="24"/>
          <w:szCs w:val="24"/>
        </w:rPr>
        <w:t>障がい児の成長を支える体制の整備</w:t>
      </w:r>
      <w:r w:rsidR="009D0EFF">
        <w:rPr>
          <w:rFonts w:hint="eastAsia"/>
          <w:sz w:val="24"/>
          <w:szCs w:val="24"/>
        </w:rPr>
        <w:t>（障がい</w:t>
      </w:r>
      <w:r w:rsidR="009D0EFF" w:rsidRPr="00F706C2">
        <w:rPr>
          <w:rFonts w:hint="eastAsia"/>
          <w:sz w:val="24"/>
          <w:szCs w:val="24"/>
        </w:rPr>
        <w:t>児</w:t>
      </w:r>
      <w:r w:rsidR="00CA6AFB" w:rsidRPr="00F706C2">
        <w:rPr>
          <w:rFonts w:hint="eastAsia"/>
          <w:sz w:val="24"/>
          <w:szCs w:val="24"/>
        </w:rPr>
        <w:t>福祉</w:t>
      </w:r>
      <w:r w:rsidR="009D0EFF" w:rsidRPr="00F706C2">
        <w:rPr>
          <w:rFonts w:hint="eastAsia"/>
          <w:sz w:val="24"/>
          <w:szCs w:val="24"/>
        </w:rPr>
        <w:t>計</w:t>
      </w:r>
      <w:r w:rsidR="009D0EFF">
        <w:rPr>
          <w:rFonts w:hint="eastAsia"/>
          <w:sz w:val="24"/>
          <w:szCs w:val="24"/>
        </w:rPr>
        <w:t>画）</w:t>
      </w:r>
    </w:p>
    <w:p w:rsidR="00082663" w:rsidRPr="00CA0729" w:rsidRDefault="00082663" w:rsidP="00CA0729">
      <w:pPr>
        <w:pStyle w:val="a3"/>
        <w:numPr>
          <w:ilvl w:val="0"/>
          <w:numId w:val="4"/>
        </w:numPr>
        <w:ind w:leftChars="0"/>
        <w:rPr>
          <w:sz w:val="24"/>
          <w:szCs w:val="24"/>
          <w:u w:val="single"/>
          <w:shd w:val="pct15" w:color="auto" w:fill="FFFFFF"/>
        </w:rPr>
      </w:pPr>
      <w:r w:rsidRPr="00CA0729">
        <w:rPr>
          <w:rFonts w:hint="eastAsia"/>
          <w:sz w:val="24"/>
          <w:szCs w:val="24"/>
          <w:u w:val="single"/>
        </w:rPr>
        <w:t>切れ目のない連携体制の「見える化」</w:t>
      </w:r>
    </w:p>
    <w:p w:rsidR="00082663" w:rsidRPr="00917325" w:rsidRDefault="00082663" w:rsidP="00082663">
      <w:pPr>
        <w:pStyle w:val="a3"/>
        <w:numPr>
          <w:ilvl w:val="0"/>
          <w:numId w:val="4"/>
        </w:numPr>
        <w:ind w:leftChars="0"/>
        <w:rPr>
          <w:sz w:val="24"/>
          <w:szCs w:val="24"/>
          <w:u w:val="single"/>
        </w:rPr>
      </w:pPr>
      <w:r w:rsidRPr="00917325">
        <w:rPr>
          <w:rFonts w:hint="eastAsia"/>
          <w:sz w:val="24"/>
          <w:szCs w:val="24"/>
          <w:u w:val="single"/>
        </w:rPr>
        <w:t>早期発見の取り組み</w:t>
      </w:r>
    </w:p>
    <w:p w:rsidR="00082663" w:rsidRPr="00917325" w:rsidRDefault="00082663" w:rsidP="00082663">
      <w:pPr>
        <w:pStyle w:val="a3"/>
        <w:numPr>
          <w:ilvl w:val="0"/>
          <w:numId w:val="4"/>
        </w:numPr>
        <w:ind w:left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重症</w:t>
      </w:r>
      <w:r w:rsidRPr="00917325">
        <w:rPr>
          <w:rFonts w:hint="eastAsia"/>
          <w:sz w:val="24"/>
          <w:szCs w:val="24"/>
          <w:u w:val="single"/>
        </w:rPr>
        <w:t>心身障がい、医療ケアが必要な児童の対応</w:t>
      </w:r>
    </w:p>
    <w:p w:rsidR="00082663" w:rsidRPr="00917325" w:rsidRDefault="00082663" w:rsidP="00082663">
      <w:pPr>
        <w:pStyle w:val="a3"/>
        <w:numPr>
          <w:ilvl w:val="0"/>
          <w:numId w:val="4"/>
        </w:numPr>
        <w:ind w:leftChars="0"/>
        <w:rPr>
          <w:sz w:val="24"/>
          <w:szCs w:val="24"/>
          <w:u w:val="single"/>
        </w:rPr>
      </w:pPr>
      <w:r w:rsidRPr="00917325">
        <w:rPr>
          <w:rFonts w:hint="eastAsia"/>
          <w:sz w:val="24"/>
          <w:szCs w:val="24"/>
          <w:u w:val="single"/>
        </w:rPr>
        <w:t>軽度知的障がいや発達障がいへの対応など</w:t>
      </w:r>
    </w:p>
    <w:p w:rsidR="00082663" w:rsidRPr="00F50246" w:rsidRDefault="00082663" w:rsidP="00082663">
      <w:pPr>
        <w:pStyle w:val="a3"/>
        <w:ind w:leftChars="0" w:left="240" w:hangingChars="100" w:hanging="240"/>
        <w:rPr>
          <w:sz w:val="24"/>
          <w:szCs w:val="24"/>
        </w:rPr>
      </w:pPr>
    </w:p>
    <w:p w:rsidR="00CA0729" w:rsidRDefault="00CA0729" w:rsidP="00CA072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082663" w:rsidRPr="00CA0729">
        <w:rPr>
          <w:rFonts w:hint="eastAsia"/>
          <w:sz w:val="24"/>
          <w:szCs w:val="24"/>
        </w:rPr>
        <w:t>社会参加の促進・障がい者の就労支援</w:t>
      </w:r>
    </w:p>
    <w:p w:rsidR="00082663" w:rsidRPr="00CA0729" w:rsidRDefault="00CA0729" w:rsidP="00C90169">
      <w:pPr>
        <w:ind w:firstLineChars="450" w:firstLine="1080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082663" w:rsidRPr="00CA0729">
        <w:rPr>
          <w:rFonts w:hint="eastAsia"/>
          <w:sz w:val="24"/>
          <w:szCs w:val="24"/>
          <w:u w:val="single"/>
        </w:rPr>
        <w:t>障がい者の就労支援、定着支援</w:t>
      </w:r>
    </w:p>
    <w:p w:rsidR="00082663" w:rsidRPr="00C90169" w:rsidRDefault="00082663" w:rsidP="00082663">
      <w:pPr>
        <w:pStyle w:val="a3"/>
        <w:ind w:leftChars="0"/>
        <w:rPr>
          <w:sz w:val="24"/>
          <w:szCs w:val="24"/>
        </w:rPr>
      </w:pPr>
    </w:p>
    <w:p w:rsidR="00082663" w:rsidRPr="00CA0729" w:rsidRDefault="00CA0729" w:rsidP="00CA072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082663" w:rsidRPr="00CA0729">
        <w:rPr>
          <w:rFonts w:hint="eastAsia"/>
          <w:sz w:val="24"/>
          <w:szCs w:val="24"/>
        </w:rPr>
        <w:t>地域における自立支援の仕組みづくり</w:t>
      </w:r>
    </w:p>
    <w:p w:rsidR="00082663" w:rsidRPr="00CA0729" w:rsidRDefault="00082663" w:rsidP="00CA0729">
      <w:pPr>
        <w:pStyle w:val="a3"/>
        <w:numPr>
          <w:ilvl w:val="0"/>
          <w:numId w:val="8"/>
        </w:numPr>
        <w:ind w:leftChars="0"/>
        <w:rPr>
          <w:sz w:val="24"/>
          <w:szCs w:val="24"/>
          <w:u w:val="single"/>
        </w:rPr>
      </w:pPr>
      <w:r w:rsidRPr="00CA0729">
        <w:rPr>
          <w:rFonts w:hint="eastAsia"/>
          <w:sz w:val="24"/>
          <w:szCs w:val="24"/>
          <w:u w:val="single"/>
        </w:rPr>
        <w:t>地域生活支援拠点・グループホームの整備</w:t>
      </w:r>
    </w:p>
    <w:p w:rsidR="00082663" w:rsidRPr="00CA0729" w:rsidRDefault="00082663" w:rsidP="00CA0729">
      <w:pPr>
        <w:pStyle w:val="a3"/>
        <w:numPr>
          <w:ilvl w:val="0"/>
          <w:numId w:val="8"/>
        </w:numPr>
        <w:ind w:leftChars="0"/>
        <w:rPr>
          <w:sz w:val="24"/>
          <w:szCs w:val="24"/>
          <w:u w:val="single"/>
          <w:shd w:val="pct15" w:color="auto" w:fill="FFFFFF"/>
        </w:rPr>
      </w:pPr>
      <w:r w:rsidRPr="00CA0729">
        <w:rPr>
          <w:rFonts w:hint="eastAsia"/>
          <w:sz w:val="24"/>
          <w:szCs w:val="24"/>
          <w:u w:val="single"/>
        </w:rPr>
        <w:t>精神障がい者の地域包括ケア</w:t>
      </w:r>
    </w:p>
    <w:p w:rsidR="00082663" w:rsidRDefault="00082663" w:rsidP="00082663">
      <w:pPr>
        <w:ind w:firstLineChars="550" w:firstLine="1320"/>
        <w:rPr>
          <w:sz w:val="24"/>
          <w:szCs w:val="24"/>
        </w:rPr>
      </w:pPr>
    </w:p>
    <w:p w:rsidR="00082663" w:rsidRPr="00CA0729" w:rsidRDefault="00CA0729" w:rsidP="00CA072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082663" w:rsidRPr="00CA0729">
        <w:rPr>
          <w:rFonts w:hint="eastAsia"/>
          <w:sz w:val="24"/>
          <w:szCs w:val="24"/>
        </w:rPr>
        <w:t>障がいの特性に応じた支援</w:t>
      </w:r>
    </w:p>
    <w:p w:rsidR="00082663" w:rsidRPr="00CA0729" w:rsidRDefault="00082663" w:rsidP="00CA0729">
      <w:pPr>
        <w:pStyle w:val="a3"/>
        <w:numPr>
          <w:ilvl w:val="0"/>
          <w:numId w:val="9"/>
        </w:numPr>
        <w:ind w:leftChars="0"/>
        <w:rPr>
          <w:sz w:val="24"/>
          <w:szCs w:val="24"/>
          <w:u w:val="single"/>
        </w:rPr>
      </w:pPr>
      <w:r w:rsidRPr="00CA0729">
        <w:rPr>
          <w:rFonts w:hint="eastAsia"/>
          <w:sz w:val="24"/>
          <w:szCs w:val="24"/>
          <w:u w:val="single"/>
        </w:rPr>
        <w:t>発達障がいへの対応</w:t>
      </w:r>
    </w:p>
    <w:p w:rsidR="00082663" w:rsidRDefault="00082663" w:rsidP="00082663">
      <w:pPr>
        <w:pStyle w:val="a3"/>
        <w:numPr>
          <w:ilvl w:val="0"/>
          <w:numId w:val="9"/>
        </w:numPr>
        <w:ind w:leftChars="0"/>
        <w:rPr>
          <w:sz w:val="24"/>
          <w:szCs w:val="24"/>
          <w:u w:val="single"/>
        </w:rPr>
      </w:pPr>
      <w:r w:rsidRPr="00917325">
        <w:rPr>
          <w:rFonts w:hint="eastAsia"/>
          <w:sz w:val="24"/>
          <w:szCs w:val="24"/>
          <w:u w:val="single"/>
        </w:rPr>
        <w:t>難病患者等への支援</w:t>
      </w:r>
    </w:p>
    <w:p w:rsidR="00082663" w:rsidRPr="00686C95" w:rsidRDefault="00082663" w:rsidP="00082663">
      <w:pPr>
        <w:ind w:left="480" w:firstLineChars="50" w:firstLine="120"/>
        <w:rPr>
          <w:sz w:val="24"/>
          <w:szCs w:val="24"/>
          <w:shd w:val="pct15" w:color="auto" w:fill="FFFFFF"/>
        </w:rPr>
      </w:pPr>
    </w:p>
    <w:p w:rsidR="00082663" w:rsidRPr="00CA0729" w:rsidRDefault="00CA0729" w:rsidP="00CA072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 xml:space="preserve">  </w:t>
      </w:r>
      <w:r w:rsidR="00082663" w:rsidRPr="00CA0729">
        <w:rPr>
          <w:rFonts w:hint="eastAsia"/>
          <w:sz w:val="24"/>
          <w:szCs w:val="24"/>
        </w:rPr>
        <w:t>障がい者の権利擁護</w:t>
      </w:r>
    </w:p>
    <w:p w:rsidR="00082663" w:rsidRPr="00CA0729" w:rsidRDefault="00CA0729" w:rsidP="00C90169">
      <w:pPr>
        <w:ind w:firstLineChars="450" w:firstLine="1080"/>
        <w:rPr>
          <w:sz w:val="24"/>
          <w:szCs w:val="24"/>
          <w:u w:val="single"/>
        </w:rPr>
      </w:pPr>
      <w:r w:rsidRPr="00CA0729">
        <w:rPr>
          <w:rFonts w:hint="eastAsia"/>
          <w:sz w:val="24"/>
          <w:szCs w:val="24"/>
        </w:rPr>
        <w:t>（１）</w:t>
      </w:r>
      <w:r w:rsidR="00082663" w:rsidRPr="00CA0729">
        <w:rPr>
          <w:rFonts w:hint="eastAsia"/>
          <w:sz w:val="24"/>
          <w:szCs w:val="24"/>
          <w:u w:val="single"/>
        </w:rPr>
        <w:t>差別解消、合理的配慮</w:t>
      </w:r>
    </w:p>
    <w:p w:rsidR="00082663" w:rsidRPr="00CA0729" w:rsidRDefault="00CA0729" w:rsidP="00C90169">
      <w:pPr>
        <w:ind w:firstLineChars="450" w:firstLine="1080"/>
        <w:rPr>
          <w:sz w:val="24"/>
          <w:szCs w:val="24"/>
          <w:u w:val="single"/>
        </w:rPr>
      </w:pPr>
      <w:r w:rsidRPr="00CA0729">
        <w:rPr>
          <w:rFonts w:hint="eastAsia"/>
          <w:sz w:val="24"/>
          <w:szCs w:val="24"/>
        </w:rPr>
        <w:t>（２）</w:t>
      </w:r>
      <w:r w:rsidR="00082663" w:rsidRPr="00CA0729">
        <w:rPr>
          <w:rFonts w:hint="eastAsia"/>
          <w:sz w:val="24"/>
          <w:szCs w:val="24"/>
          <w:u w:val="single"/>
        </w:rPr>
        <w:t>虐待の防止</w:t>
      </w:r>
    </w:p>
    <w:p w:rsidR="00082663" w:rsidRPr="00CA0729" w:rsidRDefault="00CA0729" w:rsidP="00C90169">
      <w:pPr>
        <w:ind w:firstLineChars="450" w:firstLine="1080"/>
        <w:rPr>
          <w:sz w:val="24"/>
          <w:szCs w:val="24"/>
          <w:u w:val="single"/>
        </w:rPr>
      </w:pPr>
      <w:r w:rsidRPr="00CA0729">
        <w:rPr>
          <w:rFonts w:hint="eastAsia"/>
          <w:sz w:val="24"/>
          <w:szCs w:val="24"/>
        </w:rPr>
        <w:t>（３</w:t>
      </w:r>
      <w:r w:rsidRPr="00F706C2">
        <w:rPr>
          <w:rFonts w:hint="eastAsia"/>
          <w:sz w:val="24"/>
          <w:szCs w:val="24"/>
        </w:rPr>
        <w:t>）</w:t>
      </w:r>
      <w:r w:rsidR="00CA6AFB" w:rsidRPr="00F706C2">
        <w:rPr>
          <w:rFonts w:hint="eastAsia"/>
          <w:sz w:val="24"/>
          <w:szCs w:val="24"/>
          <w:u w:val="single"/>
        </w:rPr>
        <w:t>意</w:t>
      </w:r>
      <w:r w:rsidR="00082663" w:rsidRPr="00CA0729">
        <w:rPr>
          <w:rFonts w:hint="eastAsia"/>
          <w:sz w:val="24"/>
          <w:szCs w:val="24"/>
          <w:u w:val="single"/>
        </w:rPr>
        <w:t>思決定支援、成年後見制度利用促進</w:t>
      </w:r>
    </w:p>
    <w:p w:rsidR="00082663" w:rsidRPr="00740112" w:rsidRDefault="00082663" w:rsidP="00082663">
      <w:pPr>
        <w:pStyle w:val="a3"/>
        <w:ind w:leftChars="0" w:left="1560"/>
        <w:rPr>
          <w:sz w:val="24"/>
          <w:szCs w:val="24"/>
        </w:rPr>
      </w:pPr>
    </w:p>
    <w:p w:rsidR="00082663" w:rsidRPr="00082663" w:rsidRDefault="00082663" w:rsidP="00082663">
      <w:pPr>
        <w:ind w:firstLineChars="100" w:firstLine="240"/>
      </w:pPr>
      <w:r>
        <w:rPr>
          <w:rFonts w:hint="eastAsia"/>
          <w:sz w:val="24"/>
          <w:szCs w:val="24"/>
        </w:rPr>
        <w:t>今後、ア</w:t>
      </w:r>
      <w:r w:rsidRPr="00A01F68">
        <w:rPr>
          <w:rFonts w:hint="eastAsia"/>
          <w:sz w:val="24"/>
          <w:szCs w:val="24"/>
        </w:rPr>
        <w:t>ンケート結果</w:t>
      </w:r>
      <w:r w:rsidR="00CA0729">
        <w:rPr>
          <w:rFonts w:hint="eastAsia"/>
          <w:sz w:val="24"/>
          <w:szCs w:val="24"/>
        </w:rPr>
        <w:t>等を踏まえ、重点</w:t>
      </w:r>
      <w:r>
        <w:rPr>
          <w:rFonts w:hint="eastAsia"/>
          <w:sz w:val="24"/>
          <w:szCs w:val="24"/>
        </w:rPr>
        <w:t>施策</w:t>
      </w:r>
      <w:r w:rsidR="003834AD">
        <w:rPr>
          <w:rFonts w:hint="eastAsia"/>
          <w:sz w:val="24"/>
          <w:szCs w:val="24"/>
        </w:rPr>
        <w:t>の追加・変更</w:t>
      </w:r>
      <w:r>
        <w:rPr>
          <w:rFonts w:hint="eastAsia"/>
          <w:sz w:val="24"/>
          <w:szCs w:val="24"/>
        </w:rPr>
        <w:t>について検討する。</w:t>
      </w:r>
    </w:p>
    <w:p w:rsidR="002F04EC" w:rsidRPr="00082663" w:rsidRDefault="002F04EC" w:rsidP="0008772B">
      <w:pPr>
        <w:ind w:firstLineChars="100" w:firstLine="240"/>
        <w:rPr>
          <w:sz w:val="24"/>
          <w:szCs w:val="24"/>
        </w:rPr>
      </w:pPr>
    </w:p>
    <w:p w:rsidR="00C634D9" w:rsidRPr="00F50246" w:rsidRDefault="00C634D9" w:rsidP="002E111B"/>
    <w:sectPr w:rsidR="00C634D9" w:rsidRPr="00F50246" w:rsidSect="00ED11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CEC" w:rsidRDefault="00F57CEC" w:rsidP="00F57CEC">
      <w:r>
        <w:separator/>
      </w:r>
    </w:p>
  </w:endnote>
  <w:endnote w:type="continuationSeparator" w:id="0">
    <w:p w:rsidR="00F57CEC" w:rsidRDefault="00F57CEC" w:rsidP="00F5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5490514"/>
      <w:docPartObj>
        <w:docPartGallery w:val="Page Numbers (Bottom of Page)"/>
        <w:docPartUnique/>
      </w:docPartObj>
    </w:sdtPr>
    <w:sdtEndPr/>
    <w:sdtContent>
      <w:p w:rsidR="007E1993" w:rsidRDefault="007E19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D30" w:rsidRPr="00801D30">
          <w:rPr>
            <w:noProof/>
            <w:lang w:val="ja-JP"/>
          </w:rPr>
          <w:t>2</w:t>
        </w:r>
        <w:r>
          <w:fldChar w:fldCharType="end"/>
        </w:r>
      </w:p>
    </w:sdtContent>
  </w:sdt>
  <w:p w:rsidR="007E1993" w:rsidRDefault="007E19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7067147"/>
      <w:docPartObj>
        <w:docPartGallery w:val="Page Numbers (Bottom of Page)"/>
        <w:docPartUnique/>
      </w:docPartObj>
    </w:sdtPr>
    <w:sdtEndPr/>
    <w:sdtContent>
      <w:p w:rsidR="007E1993" w:rsidRDefault="007E19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219" w:rsidRPr="007D3219">
          <w:rPr>
            <w:noProof/>
            <w:lang w:val="ja-JP"/>
          </w:rPr>
          <w:t>1</w:t>
        </w:r>
        <w:r>
          <w:fldChar w:fldCharType="end"/>
        </w:r>
      </w:p>
    </w:sdtContent>
  </w:sdt>
  <w:p w:rsidR="007E1993" w:rsidRDefault="007E19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CEC" w:rsidRDefault="00F57CEC" w:rsidP="00F57CEC">
      <w:r>
        <w:separator/>
      </w:r>
    </w:p>
  </w:footnote>
  <w:footnote w:type="continuationSeparator" w:id="0">
    <w:p w:rsidR="00F57CEC" w:rsidRDefault="00F57CEC" w:rsidP="00F57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3AD" w:rsidRDefault="007613AD" w:rsidP="007613AD">
    <w:pPr>
      <w:pStyle w:val="a4"/>
      <w:jc w:val="right"/>
    </w:pPr>
  </w:p>
  <w:p w:rsidR="007613AD" w:rsidRDefault="007613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1FB" w:rsidRPr="007D3219" w:rsidRDefault="00B528F3" w:rsidP="00ED11FB">
    <w:pPr>
      <w:pStyle w:val="a4"/>
      <w:jc w:val="right"/>
      <w:rPr>
        <w:rFonts w:asciiTheme="majorEastAsia" w:eastAsiaTheme="majorEastAsia" w:hAnsiTheme="majorEastAsia"/>
      </w:rPr>
    </w:pPr>
    <w:r>
      <w:rPr>
        <w:rFonts w:hint="eastAsia"/>
      </w:rPr>
      <w:t xml:space="preserve">　</w:t>
    </w:r>
    <w:r w:rsidR="00606EA3">
      <w:rPr>
        <w:rFonts w:hint="eastAsia"/>
      </w:rPr>
      <w:t xml:space="preserve">　</w:t>
    </w:r>
    <w:r w:rsidR="001D2E30" w:rsidRPr="007D3219">
      <w:rPr>
        <w:rFonts w:asciiTheme="majorEastAsia" w:eastAsiaTheme="majorEastAsia" w:hAnsiTheme="majorEastAsia" w:hint="eastAsia"/>
      </w:rPr>
      <w:t xml:space="preserve">別紙 </w:t>
    </w:r>
    <w:r w:rsidR="00F706C2" w:rsidRPr="007D3219">
      <w:rPr>
        <w:rFonts w:asciiTheme="majorEastAsia" w:eastAsiaTheme="majorEastAsia" w:hAnsiTheme="majorEastAsia" w:hint="eastAsia"/>
      </w:rPr>
      <w:t>２</w:t>
    </w:r>
  </w:p>
  <w:p w:rsidR="00B528F3" w:rsidRPr="00B528F3" w:rsidRDefault="00B528F3" w:rsidP="00B528F3">
    <w:pPr>
      <w:pStyle w:val="a4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69EA"/>
    <w:multiLevelType w:val="hybridMultilevel"/>
    <w:tmpl w:val="11D8E88E"/>
    <w:lvl w:ilvl="0" w:tplc="8C728724">
      <w:start w:val="1"/>
      <w:numFmt w:val="decimalFullWidth"/>
      <w:lvlText w:val="%1．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122F4536"/>
    <w:multiLevelType w:val="hybridMultilevel"/>
    <w:tmpl w:val="EB608924"/>
    <w:lvl w:ilvl="0" w:tplc="D690FFF8">
      <w:start w:val="1"/>
      <w:numFmt w:val="decimalFullWidth"/>
      <w:lvlText w:val="（%1）"/>
      <w:lvlJc w:val="left"/>
      <w:pPr>
        <w:ind w:left="1800" w:hanging="720"/>
      </w:pPr>
      <w:rPr>
        <w:rFonts w:asciiTheme="minorHAnsi" w:eastAsiaTheme="minorEastAsia" w:hAnsiTheme="minorHAnsi" w:cstheme="minorBidi"/>
      </w:rPr>
    </w:lvl>
    <w:lvl w:ilvl="1" w:tplc="96AA911C">
      <w:start w:val="1"/>
      <w:numFmt w:val="decimalFullWidth"/>
      <w:lvlText w:val="（%2）"/>
      <w:lvlJc w:val="left"/>
      <w:pPr>
        <w:ind w:left="22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2" w15:restartNumberingAfterBreak="0">
    <w:nsid w:val="1B72128F"/>
    <w:multiLevelType w:val="hybridMultilevel"/>
    <w:tmpl w:val="CADE6200"/>
    <w:lvl w:ilvl="0" w:tplc="0FAEFE8C">
      <w:start w:val="2"/>
      <w:numFmt w:val="bullet"/>
      <w:lvlText w:val="○"/>
      <w:lvlJc w:val="left"/>
      <w:pPr>
        <w:ind w:left="10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3" w15:restartNumberingAfterBreak="0">
    <w:nsid w:val="275C32C0"/>
    <w:multiLevelType w:val="hybridMultilevel"/>
    <w:tmpl w:val="C5F275BA"/>
    <w:lvl w:ilvl="0" w:tplc="69CC57DA">
      <w:start w:val="1"/>
      <w:numFmt w:val="decimalFullWidth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CE6413"/>
    <w:multiLevelType w:val="hybridMultilevel"/>
    <w:tmpl w:val="04AEC5D0"/>
    <w:lvl w:ilvl="0" w:tplc="D690FFF8">
      <w:start w:val="1"/>
      <w:numFmt w:val="decimalFullWidth"/>
      <w:lvlText w:val="（%1）"/>
      <w:lvlJc w:val="left"/>
      <w:pPr>
        <w:ind w:left="15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DE14548"/>
    <w:multiLevelType w:val="hybridMultilevel"/>
    <w:tmpl w:val="3D706D62"/>
    <w:lvl w:ilvl="0" w:tplc="B5B67D34">
      <w:start w:val="1"/>
      <w:numFmt w:val="decimalFullWidth"/>
      <w:lvlText w:val="（%1）"/>
      <w:lvlJc w:val="left"/>
      <w:pPr>
        <w:ind w:left="180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6" w15:restartNumberingAfterBreak="0">
    <w:nsid w:val="6A9A6AF0"/>
    <w:multiLevelType w:val="hybridMultilevel"/>
    <w:tmpl w:val="EBB08624"/>
    <w:lvl w:ilvl="0" w:tplc="F6EA2918">
      <w:start w:val="1"/>
      <w:numFmt w:val="decimalFullWidth"/>
      <w:lvlText w:val="%1．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 w15:restartNumberingAfterBreak="0">
    <w:nsid w:val="6C1D5882"/>
    <w:multiLevelType w:val="hybridMultilevel"/>
    <w:tmpl w:val="C6C2BBEA"/>
    <w:lvl w:ilvl="0" w:tplc="AEBABBDA">
      <w:start w:val="1"/>
      <w:numFmt w:val="decimalFullWidth"/>
      <w:lvlText w:val="（%1）"/>
      <w:lvlJc w:val="left"/>
      <w:pPr>
        <w:ind w:left="180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7DBC6269"/>
    <w:multiLevelType w:val="hybridMultilevel"/>
    <w:tmpl w:val="067C0E5C"/>
    <w:lvl w:ilvl="0" w:tplc="FFCCECA4">
      <w:start w:val="1"/>
      <w:numFmt w:val="decimalFullWidth"/>
      <w:lvlText w:val="%1．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F9"/>
    <w:rsid w:val="00013194"/>
    <w:rsid w:val="00082663"/>
    <w:rsid w:val="0008772B"/>
    <w:rsid w:val="000D0BE7"/>
    <w:rsid w:val="000D5658"/>
    <w:rsid w:val="000F056E"/>
    <w:rsid w:val="000F1D95"/>
    <w:rsid w:val="000F5D8E"/>
    <w:rsid w:val="00101721"/>
    <w:rsid w:val="00133063"/>
    <w:rsid w:val="001704E0"/>
    <w:rsid w:val="00191679"/>
    <w:rsid w:val="001B67BC"/>
    <w:rsid w:val="001D2E30"/>
    <w:rsid w:val="002263EF"/>
    <w:rsid w:val="00255F1C"/>
    <w:rsid w:val="002E111B"/>
    <w:rsid w:val="002F04EC"/>
    <w:rsid w:val="0035369C"/>
    <w:rsid w:val="00371A3A"/>
    <w:rsid w:val="003834AD"/>
    <w:rsid w:val="00432C26"/>
    <w:rsid w:val="00452FDB"/>
    <w:rsid w:val="00546E38"/>
    <w:rsid w:val="00567CD9"/>
    <w:rsid w:val="005C69F9"/>
    <w:rsid w:val="00606EA3"/>
    <w:rsid w:val="0064659A"/>
    <w:rsid w:val="0070000A"/>
    <w:rsid w:val="0070734B"/>
    <w:rsid w:val="00740112"/>
    <w:rsid w:val="007613AD"/>
    <w:rsid w:val="007A12C1"/>
    <w:rsid w:val="007B14D3"/>
    <w:rsid w:val="007B52A3"/>
    <w:rsid w:val="007D3219"/>
    <w:rsid w:val="007E1993"/>
    <w:rsid w:val="007E2A90"/>
    <w:rsid w:val="007F59A9"/>
    <w:rsid w:val="00801D30"/>
    <w:rsid w:val="00917325"/>
    <w:rsid w:val="009609D9"/>
    <w:rsid w:val="00984E7B"/>
    <w:rsid w:val="009D0EFF"/>
    <w:rsid w:val="00A8094D"/>
    <w:rsid w:val="00AC1996"/>
    <w:rsid w:val="00AF03D4"/>
    <w:rsid w:val="00B528F3"/>
    <w:rsid w:val="00B96CAF"/>
    <w:rsid w:val="00BB42C7"/>
    <w:rsid w:val="00C634D9"/>
    <w:rsid w:val="00C83ABA"/>
    <w:rsid w:val="00C90169"/>
    <w:rsid w:val="00CA0729"/>
    <w:rsid w:val="00CA6AFB"/>
    <w:rsid w:val="00D01F3A"/>
    <w:rsid w:val="00D338AC"/>
    <w:rsid w:val="00D86141"/>
    <w:rsid w:val="00D92B97"/>
    <w:rsid w:val="00E27FAE"/>
    <w:rsid w:val="00E70896"/>
    <w:rsid w:val="00ED11FB"/>
    <w:rsid w:val="00F50246"/>
    <w:rsid w:val="00F57CEC"/>
    <w:rsid w:val="00F706C2"/>
    <w:rsid w:val="00F87B65"/>
    <w:rsid w:val="00FB13B2"/>
    <w:rsid w:val="00F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BA8E3F-B79B-4F32-ACA0-F1F6A6DA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9F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7C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7CEC"/>
  </w:style>
  <w:style w:type="paragraph" w:styleId="a6">
    <w:name w:val="footer"/>
    <w:basedOn w:val="a"/>
    <w:link w:val="a7"/>
    <w:uiPriority w:val="99"/>
    <w:unhideWhenUsed/>
    <w:rsid w:val="00F57C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7CEC"/>
  </w:style>
  <w:style w:type="paragraph" w:styleId="a8">
    <w:name w:val="Balloon Text"/>
    <w:basedOn w:val="a"/>
    <w:link w:val="a9"/>
    <w:uiPriority w:val="99"/>
    <w:semiHidden/>
    <w:unhideWhenUsed/>
    <w:rsid w:val="00A809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09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8375061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55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10342372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4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" w:color="000000"/>
              </w:divBdr>
              <w:divsChild>
                <w:div w:id="13026593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森山 玲</dc:creator>
  <cp:keywords/>
  <dc:description/>
  <cp:lastModifiedBy>森山 玲</cp:lastModifiedBy>
  <cp:revision>32</cp:revision>
  <cp:lastPrinted>2017-08-03T05:58:00Z</cp:lastPrinted>
  <dcterms:created xsi:type="dcterms:W3CDTF">2017-06-02T06:02:00Z</dcterms:created>
  <dcterms:modified xsi:type="dcterms:W3CDTF">2017-08-03T07:25:00Z</dcterms:modified>
</cp:coreProperties>
</file>