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CFE06" w14:textId="0F99906D" w:rsidR="004E2203" w:rsidRPr="00785415" w:rsidRDefault="00785415" w:rsidP="00785415">
      <w:pPr>
        <w:jc w:val="right"/>
        <w:rPr>
          <w:rFonts w:asciiTheme="majorEastAsia" w:eastAsiaTheme="majorEastAsia" w:hAnsiTheme="majorEastAsia"/>
          <w:kern w:val="0"/>
          <w:sz w:val="40"/>
          <w:szCs w:val="40"/>
          <w:bdr w:val="single" w:sz="4" w:space="0" w:color="auto"/>
        </w:rPr>
      </w:pPr>
      <w:r w:rsidRPr="00785415">
        <w:rPr>
          <w:rFonts w:asciiTheme="majorEastAsia" w:eastAsiaTheme="majorEastAsia" w:hAnsiTheme="majorEastAsia" w:hint="eastAsia"/>
          <w:kern w:val="0"/>
          <w:sz w:val="40"/>
          <w:szCs w:val="40"/>
          <w:bdr w:val="single" w:sz="4" w:space="0" w:color="auto"/>
        </w:rPr>
        <w:t>資料</w:t>
      </w:r>
      <w:r w:rsidR="003539EA">
        <w:rPr>
          <w:rFonts w:asciiTheme="majorEastAsia" w:eastAsiaTheme="majorEastAsia" w:hAnsiTheme="majorEastAsia" w:hint="eastAsia"/>
          <w:kern w:val="0"/>
          <w:sz w:val="40"/>
          <w:szCs w:val="40"/>
          <w:bdr w:val="single" w:sz="4" w:space="0" w:color="auto"/>
        </w:rPr>
        <w:t>４</w:t>
      </w:r>
    </w:p>
    <w:p w14:paraId="6AB4F683" w14:textId="11466597" w:rsidR="000E3638" w:rsidRDefault="000E3638" w:rsidP="003539EA">
      <w:pPr>
        <w:jc w:val="distribute"/>
        <w:rPr>
          <w:sz w:val="24"/>
          <w:szCs w:val="24"/>
        </w:rPr>
      </w:pPr>
      <w:r>
        <w:rPr>
          <w:rFonts w:hint="eastAsia"/>
          <w:sz w:val="24"/>
          <w:szCs w:val="24"/>
        </w:rPr>
        <w:t xml:space="preserve">　　　　　　　　　　　　　　　　　　　　　</w:t>
      </w:r>
    </w:p>
    <w:p w14:paraId="54B409FA" w14:textId="77777777" w:rsidR="003539EA" w:rsidRDefault="003539EA" w:rsidP="003539EA">
      <w:pPr>
        <w:jc w:val="distribute"/>
        <w:rPr>
          <w:sz w:val="24"/>
          <w:szCs w:val="24"/>
        </w:rPr>
      </w:pPr>
    </w:p>
    <w:p w14:paraId="19EF9789" w14:textId="77777777" w:rsidR="003539EA" w:rsidRPr="000E3638" w:rsidRDefault="003539EA" w:rsidP="003539EA">
      <w:pPr>
        <w:jc w:val="distribute"/>
        <w:rPr>
          <w:rFonts w:hint="eastAsia"/>
          <w:sz w:val="24"/>
          <w:szCs w:val="24"/>
        </w:rPr>
      </w:pPr>
      <w:bookmarkStart w:id="0" w:name="_GoBack"/>
      <w:bookmarkEnd w:id="0"/>
    </w:p>
    <w:p w14:paraId="1EC26C26" w14:textId="77777777" w:rsidR="000E3638" w:rsidRPr="000E3638" w:rsidRDefault="000E3638" w:rsidP="000E3638">
      <w:pPr>
        <w:jc w:val="right"/>
      </w:pPr>
    </w:p>
    <w:p w14:paraId="268A1ADA" w14:textId="77777777" w:rsidR="004E2203" w:rsidRPr="00F53349" w:rsidRDefault="004E2203" w:rsidP="004E2203">
      <w:pPr>
        <w:jc w:val="center"/>
        <w:rPr>
          <w:rFonts w:asciiTheme="majorEastAsia" w:eastAsiaTheme="majorEastAsia" w:hAnsiTheme="majorEastAsia"/>
          <w:sz w:val="24"/>
          <w:szCs w:val="24"/>
        </w:rPr>
      </w:pPr>
      <w:r w:rsidRPr="00F53349">
        <w:rPr>
          <w:rFonts w:asciiTheme="majorEastAsia" w:eastAsiaTheme="majorEastAsia" w:hAnsiTheme="majorEastAsia" w:hint="eastAsia"/>
          <w:sz w:val="24"/>
          <w:szCs w:val="24"/>
        </w:rPr>
        <w:t>板橋区一般廃棄物処理基本計画2025</w:t>
      </w:r>
      <w:r w:rsidR="000B2A4B">
        <w:rPr>
          <w:rFonts w:asciiTheme="majorEastAsia" w:eastAsiaTheme="majorEastAsia" w:hAnsiTheme="majorEastAsia" w:hint="eastAsia"/>
          <w:sz w:val="24"/>
          <w:szCs w:val="24"/>
        </w:rPr>
        <w:t>の進捗</w:t>
      </w:r>
      <w:r w:rsidR="009F153C">
        <w:rPr>
          <w:rFonts w:asciiTheme="majorEastAsia" w:eastAsiaTheme="majorEastAsia" w:hAnsiTheme="majorEastAsia" w:hint="eastAsia"/>
          <w:sz w:val="24"/>
          <w:szCs w:val="24"/>
        </w:rPr>
        <w:t>状況</w:t>
      </w:r>
      <w:r w:rsidRPr="00F53349">
        <w:rPr>
          <w:rFonts w:asciiTheme="majorEastAsia" w:eastAsiaTheme="majorEastAsia" w:hAnsiTheme="majorEastAsia" w:hint="eastAsia"/>
          <w:sz w:val="24"/>
          <w:szCs w:val="24"/>
        </w:rPr>
        <w:t>について</w:t>
      </w:r>
    </w:p>
    <w:p w14:paraId="1B34DB8A" w14:textId="77777777" w:rsidR="004E2203" w:rsidRPr="003939DB" w:rsidRDefault="004E2203" w:rsidP="004E2203">
      <w:pPr>
        <w:jc w:val="center"/>
      </w:pPr>
    </w:p>
    <w:p w14:paraId="55D6F567" w14:textId="77777777" w:rsidR="004E2203" w:rsidRDefault="004E2203" w:rsidP="004E2203">
      <w:pPr>
        <w:rPr>
          <w:rFonts w:ascii="Arial" w:eastAsia="ＭＳ ゴシック" w:hAnsi="Arial" w:cs="Arial"/>
          <w:sz w:val="24"/>
          <w:szCs w:val="24"/>
        </w:rPr>
      </w:pPr>
      <w:r w:rsidRPr="005A00A2">
        <w:rPr>
          <w:rFonts w:ascii="Arial" w:eastAsia="ＭＳ ゴシック" w:hAnsi="Arial" w:cs="Arial" w:hint="eastAsia"/>
          <w:sz w:val="24"/>
          <w:szCs w:val="24"/>
        </w:rPr>
        <w:t xml:space="preserve">１　</w:t>
      </w:r>
      <w:r w:rsidRPr="0044364D">
        <w:rPr>
          <w:rFonts w:ascii="Arial" w:eastAsia="ＭＳ ゴシック" w:hAnsi="Arial" w:cs="Arial" w:hint="eastAsia"/>
          <w:sz w:val="24"/>
          <w:szCs w:val="24"/>
        </w:rPr>
        <w:t>板橋区一般廃棄物処理基本計画とは</w:t>
      </w:r>
    </w:p>
    <w:p w14:paraId="32915A11" w14:textId="77777777" w:rsidR="00F32BA6" w:rsidRDefault="00F32BA6" w:rsidP="00F85316">
      <w:pPr>
        <w:ind w:leftChars="100" w:left="210" w:firstLineChars="100" w:firstLine="240"/>
        <w:rPr>
          <w:sz w:val="24"/>
          <w:szCs w:val="24"/>
        </w:rPr>
      </w:pPr>
      <w:r w:rsidRPr="00F32BA6">
        <w:rPr>
          <w:rFonts w:hint="eastAsia"/>
          <w:sz w:val="24"/>
          <w:szCs w:val="24"/>
        </w:rPr>
        <w:t>一般廃棄物処理基本計画は、廃棄物の処</w:t>
      </w:r>
      <w:r w:rsidRPr="00566BCB">
        <w:rPr>
          <w:rFonts w:hint="eastAsia"/>
          <w:sz w:val="24"/>
          <w:szCs w:val="24"/>
        </w:rPr>
        <w:t>理及び清</w:t>
      </w:r>
      <w:r w:rsidRPr="00F32BA6">
        <w:rPr>
          <w:rFonts w:hint="eastAsia"/>
          <w:sz w:val="24"/>
          <w:szCs w:val="24"/>
        </w:rPr>
        <w:t>掃に関する法律第６条に基づき市区町村が一般廃棄物（ごみ・生活排水）処理の中長期的な方向性を定める計画であり、第四次計画として一般廃棄物処理基本計画</w:t>
      </w:r>
      <w:r w:rsidRPr="00F32BA6">
        <w:rPr>
          <w:rFonts w:hint="eastAsia"/>
          <w:sz w:val="24"/>
          <w:szCs w:val="24"/>
        </w:rPr>
        <w:t>2025</w:t>
      </w:r>
      <w:r w:rsidRPr="00F32BA6">
        <w:rPr>
          <w:rFonts w:hint="eastAsia"/>
          <w:sz w:val="24"/>
          <w:szCs w:val="24"/>
        </w:rPr>
        <w:t>を策定</w:t>
      </w:r>
      <w:r w:rsidR="000B2A4B">
        <w:rPr>
          <w:rFonts w:hint="eastAsia"/>
          <w:sz w:val="24"/>
          <w:szCs w:val="24"/>
        </w:rPr>
        <w:t>している</w:t>
      </w:r>
      <w:r w:rsidRPr="00F32BA6">
        <w:rPr>
          <w:rFonts w:hint="eastAsia"/>
          <w:sz w:val="24"/>
          <w:szCs w:val="24"/>
        </w:rPr>
        <w:t>。</w:t>
      </w:r>
    </w:p>
    <w:p w14:paraId="0D391C5D" w14:textId="77777777" w:rsidR="00F32BA6" w:rsidRPr="00F32BA6" w:rsidRDefault="00F32BA6" w:rsidP="00F85316">
      <w:pPr>
        <w:ind w:leftChars="100" w:left="210" w:firstLineChars="100" w:firstLine="240"/>
        <w:rPr>
          <w:rFonts w:ascii="Arial" w:eastAsia="ＭＳ ゴシック" w:hAnsi="Arial" w:cs="Arial"/>
          <w:sz w:val="24"/>
          <w:szCs w:val="24"/>
        </w:rPr>
      </w:pPr>
      <w:r>
        <w:rPr>
          <w:rFonts w:hint="eastAsia"/>
          <w:sz w:val="24"/>
          <w:szCs w:val="24"/>
        </w:rPr>
        <w:t>なお、計画期間は、板橋区基本計画</w:t>
      </w:r>
      <w:r>
        <w:rPr>
          <w:rFonts w:hint="eastAsia"/>
          <w:sz w:val="24"/>
          <w:szCs w:val="24"/>
        </w:rPr>
        <w:t>2025</w:t>
      </w:r>
      <w:r>
        <w:rPr>
          <w:rFonts w:hint="eastAsia"/>
          <w:sz w:val="24"/>
          <w:szCs w:val="24"/>
        </w:rPr>
        <w:t>、板橋区環境基本計画</w:t>
      </w:r>
      <w:r>
        <w:rPr>
          <w:rFonts w:hint="eastAsia"/>
          <w:sz w:val="24"/>
          <w:szCs w:val="24"/>
        </w:rPr>
        <w:t>2025</w:t>
      </w:r>
      <w:r>
        <w:rPr>
          <w:rFonts w:hint="eastAsia"/>
          <w:sz w:val="24"/>
          <w:szCs w:val="24"/>
        </w:rPr>
        <w:t>との整合を図り、平成</w:t>
      </w:r>
      <w:r>
        <w:rPr>
          <w:rFonts w:hint="eastAsia"/>
          <w:sz w:val="24"/>
          <w:szCs w:val="24"/>
        </w:rPr>
        <w:t>30</w:t>
      </w:r>
      <w:r>
        <w:rPr>
          <w:rFonts w:hint="eastAsia"/>
          <w:sz w:val="24"/>
          <w:szCs w:val="24"/>
        </w:rPr>
        <w:t>（</w:t>
      </w:r>
      <w:r>
        <w:rPr>
          <w:rFonts w:hint="eastAsia"/>
          <w:sz w:val="24"/>
          <w:szCs w:val="24"/>
        </w:rPr>
        <w:t>2018</w:t>
      </w:r>
      <w:r>
        <w:rPr>
          <w:rFonts w:hint="eastAsia"/>
          <w:sz w:val="24"/>
          <w:szCs w:val="24"/>
        </w:rPr>
        <w:t>）年度から</w:t>
      </w:r>
      <w:r w:rsidR="001566B1">
        <w:rPr>
          <w:rFonts w:hint="eastAsia"/>
          <w:sz w:val="24"/>
          <w:szCs w:val="24"/>
        </w:rPr>
        <w:t>令和</w:t>
      </w:r>
      <w:r w:rsidR="003F4208">
        <w:rPr>
          <w:rFonts w:hint="eastAsia"/>
          <w:sz w:val="24"/>
          <w:szCs w:val="24"/>
        </w:rPr>
        <w:t>７</w:t>
      </w:r>
      <w:r>
        <w:rPr>
          <w:rFonts w:hint="eastAsia"/>
          <w:sz w:val="24"/>
          <w:szCs w:val="24"/>
        </w:rPr>
        <w:t>（</w:t>
      </w:r>
      <w:r>
        <w:rPr>
          <w:rFonts w:hint="eastAsia"/>
          <w:sz w:val="24"/>
          <w:szCs w:val="24"/>
        </w:rPr>
        <w:t>2025</w:t>
      </w:r>
      <w:r>
        <w:rPr>
          <w:rFonts w:hint="eastAsia"/>
          <w:sz w:val="24"/>
          <w:szCs w:val="24"/>
        </w:rPr>
        <w:t>）年度</w:t>
      </w:r>
      <w:r w:rsidR="001566B1">
        <w:rPr>
          <w:rFonts w:hint="eastAsia"/>
          <w:sz w:val="24"/>
          <w:szCs w:val="24"/>
        </w:rPr>
        <w:t>まで</w:t>
      </w:r>
      <w:r>
        <w:rPr>
          <w:rFonts w:hint="eastAsia"/>
          <w:sz w:val="24"/>
          <w:szCs w:val="24"/>
        </w:rPr>
        <w:t>の８年間と</w:t>
      </w:r>
      <w:r w:rsidR="000B2A4B">
        <w:rPr>
          <w:rFonts w:hint="eastAsia"/>
          <w:sz w:val="24"/>
          <w:szCs w:val="24"/>
        </w:rPr>
        <w:t>している</w:t>
      </w:r>
      <w:r>
        <w:rPr>
          <w:rFonts w:hint="eastAsia"/>
          <w:sz w:val="24"/>
          <w:szCs w:val="24"/>
        </w:rPr>
        <w:t>。</w:t>
      </w:r>
    </w:p>
    <w:p w14:paraId="6301DB9F" w14:textId="77777777" w:rsidR="00F32BA6" w:rsidRPr="0044364D" w:rsidRDefault="00F32BA6" w:rsidP="004E2203">
      <w:pPr>
        <w:rPr>
          <w:rFonts w:ascii="Arial" w:eastAsia="ＭＳ ゴシック" w:hAnsi="Arial" w:cs="Arial"/>
          <w:sz w:val="24"/>
          <w:szCs w:val="24"/>
        </w:rPr>
      </w:pPr>
    </w:p>
    <w:p w14:paraId="595359AC" w14:textId="77777777" w:rsidR="004E2203" w:rsidRDefault="004E2203" w:rsidP="004E2203">
      <w:pPr>
        <w:rPr>
          <w:rFonts w:ascii="Arial" w:eastAsia="ＭＳ ゴシック" w:hAnsi="Arial" w:cs="Arial"/>
          <w:sz w:val="24"/>
          <w:szCs w:val="24"/>
        </w:rPr>
      </w:pPr>
      <w:r w:rsidRPr="0044364D">
        <w:rPr>
          <w:rFonts w:ascii="Arial" w:eastAsia="ＭＳ ゴシック" w:hAnsi="Arial" w:cs="Arial" w:hint="eastAsia"/>
          <w:sz w:val="24"/>
          <w:szCs w:val="24"/>
        </w:rPr>
        <w:t xml:space="preserve">２　</w:t>
      </w:r>
      <w:r w:rsidR="00F32BA6">
        <w:rPr>
          <w:rFonts w:ascii="Arial" w:eastAsia="ＭＳ ゴシック" w:hAnsi="Arial" w:cs="Arial" w:hint="eastAsia"/>
          <w:sz w:val="24"/>
          <w:szCs w:val="24"/>
        </w:rPr>
        <w:t>本計画</w:t>
      </w:r>
      <w:r>
        <w:rPr>
          <w:rFonts w:ascii="Arial" w:eastAsia="ＭＳ ゴシック" w:hAnsi="Arial" w:cs="Arial" w:hint="eastAsia"/>
          <w:sz w:val="24"/>
          <w:szCs w:val="24"/>
        </w:rPr>
        <w:t>の</w:t>
      </w:r>
      <w:r w:rsidRPr="0044364D">
        <w:rPr>
          <w:rFonts w:ascii="Arial" w:eastAsia="ＭＳ ゴシック" w:hAnsi="Arial" w:cs="Arial" w:hint="eastAsia"/>
          <w:sz w:val="24"/>
          <w:szCs w:val="24"/>
        </w:rPr>
        <w:t>基本理念・達成目標</w:t>
      </w:r>
    </w:p>
    <w:p w14:paraId="6DA3FF70" w14:textId="77777777" w:rsidR="00F32BA6" w:rsidRPr="00F53349" w:rsidRDefault="00F32BA6" w:rsidP="00F32BA6">
      <w:pPr>
        <w:rPr>
          <w:rFonts w:asciiTheme="minorEastAsia" w:hAnsiTheme="minorEastAsia" w:cs="Arial"/>
          <w:sz w:val="24"/>
          <w:szCs w:val="24"/>
        </w:rPr>
      </w:pPr>
      <w:r w:rsidRPr="00F53349">
        <w:rPr>
          <w:rFonts w:asciiTheme="minorEastAsia" w:hAnsiTheme="minorEastAsia" w:cs="Arial" w:hint="eastAsia"/>
          <w:sz w:val="24"/>
          <w:szCs w:val="24"/>
        </w:rPr>
        <w:t>（1）基本理念：人と環境が共生する循環型都市「エコポリス板橋」の実現</w:t>
      </w:r>
    </w:p>
    <w:p w14:paraId="478B515D" w14:textId="77777777" w:rsidR="00F32BA6" w:rsidRPr="00F53349" w:rsidRDefault="00F32BA6" w:rsidP="00F32BA6">
      <w:pPr>
        <w:rPr>
          <w:rFonts w:asciiTheme="minorEastAsia" w:hAnsiTheme="minorEastAsia" w:cs="Arial"/>
          <w:sz w:val="24"/>
          <w:szCs w:val="24"/>
        </w:rPr>
      </w:pPr>
      <w:r w:rsidRPr="00F53349">
        <w:rPr>
          <w:rFonts w:asciiTheme="minorEastAsia" w:hAnsiTheme="minorEastAsia" w:cs="Arial" w:hint="eastAsia"/>
          <w:sz w:val="24"/>
          <w:szCs w:val="24"/>
        </w:rPr>
        <w:t>（2）達成目標：循環型経済社会の実現・循環型廃棄物処理システムの構築</w:t>
      </w:r>
    </w:p>
    <w:p w14:paraId="46BD495B" w14:textId="77777777" w:rsidR="00F32BA6" w:rsidRDefault="00F32BA6" w:rsidP="00F32BA6">
      <w:pPr>
        <w:rPr>
          <w:rFonts w:ascii="Arial" w:eastAsia="ＭＳ ゴシック" w:hAnsi="Arial" w:cs="Arial"/>
          <w:sz w:val="24"/>
          <w:szCs w:val="24"/>
        </w:rPr>
      </w:pPr>
    </w:p>
    <w:p w14:paraId="66B40977" w14:textId="77777777" w:rsidR="00F32BA6" w:rsidRDefault="000B2A4B" w:rsidP="00F32BA6">
      <w:pPr>
        <w:rPr>
          <w:rFonts w:ascii="Arial" w:eastAsia="ＭＳ ゴシック" w:hAnsi="Arial" w:cs="Arial"/>
          <w:sz w:val="24"/>
          <w:szCs w:val="24"/>
        </w:rPr>
      </w:pPr>
      <w:r>
        <w:rPr>
          <w:rFonts w:ascii="Arial" w:eastAsia="ＭＳ ゴシック" w:hAnsi="Arial" w:cs="Arial" w:hint="eastAsia"/>
          <w:sz w:val="24"/>
          <w:szCs w:val="24"/>
        </w:rPr>
        <w:t>３</w:t>
      </w:r>
      <w:r w:rsidR="00F32BA6">
        <w:rPr>
          <w:rFonts w:ascii="Arial" w:eastAsia="ＭＳ ゴシック" w:hAnsi="Arial" w:cs="Arial" w:hint="eastAsia"/>
          <w:sz w:val="24"/>
          <w:szCs w:val="24"/>
        </w:rPr>
        <w:t xml:space="preserve">　本計画の主な施策</w:t>
      </w:r>
    </w:p>
    <w:p w14:paraId="23DBF92B" w14:textId="77777777" w:rsidR="00F32BA6" w:rsidRPr="00F53349" w:rsidRDefault="000D3C02" w:rsidP="00F32BA6">
      <w:pPr>
        <w:rPr>
          <w:rFonts w:asciiTheme="minorEastAsia" w:hAnsiTheme="minorEastAsia" w:cs="Arial"/>
          <w:sz w:val="24"/>
          <w:szCs w:val="24"/>
        </w:rPr>
      </w:pPr>
      <w:r>
        <w:rPr>
          <w:rFonts w:asciiTheme="minorEastAsia" w:hAnsiTheme="minorEastAsia" w:cs="Arial" w:hint="eastAsia"/>
          <w:sz w:val="24"/>
          <w:szCs w:val="24"/>
        </w:rPr>
        <w:t>（1）</w:t>
      </w:r>
      <w:r w:rsidR="00F32BA6" w:rsidRPr="00F53349">
        <w:rPr>
          <w:rFonts w:asciiTheme="minorEastAsia" w:hAnsiTheme="minorEastAsia" w:cs="Arial" w:hint="eastAsia"/>
          <w:sz w:val="24"/>
          <w:szCs w:val="24"/>
        </w:rPr>
        <w:t>ごみ処理基本計画</w:t>
      </w:r>
    </w:p>
    <w:p w14:paraId="48F29F6B" w14:textId="77777777" w:rsidR="00F32BA6" w:rsidRPr="00F53349" w:rsidRDefault="00F32BA6" w:rsidP="00F32BA6">
      <w:pPr>
        <w:rPr>
          <w:rFonts w:asciiTheme="minorEastAsia" w:hAnsiTheme="minorEastAsia" w:cs="Arial"/>
          <w:sz w:val="24"/>
          <w:szCs w:val="24"/>
        </w:rPr>
      </w:pPr>
      <w:r w:rsidRPr="00F53349">
        <w:rPr>
          <w:rFonts w:asciiTheme="minorEastAsia" w:hAnsiTheme="minorEastAsia" w:cs="Arial" w:hint="eastAsia"/>
          <w:sz w:val="24"/>
          <w:szCs w:val="24"/>
        </w:rPr>
        <w:t xml:space="preserve">　①情報発信・普及啓発計画：「板橋かたつむり運動」の展開、情報発信媒体の充実</w:t>
      </w:r>
    </w:p>
    <w:p w14:paraId="1EDA9993" w14:textId="77777777" w:rsidR="00F32BA6" w:rsidRPr="00F53349" w:rsidRDefault="00F32BA6" w:rsidP="00F32BA6">
      <w:pPr>
        <w:rPr>
          <w:rFonts w:asciiTheme="minorEastAsia" w:hAnsiTheme="minorEastAsia" w:cs="Arial"/>
          <w:sz w:val="24"/>
          <w:szCs w:val="24"/>
        </w:rPr>
      </w:pPr>
      <w:r w:rsidRPr="00F53349">
        <w:rPr>
          <w:rFonts w:asciiTheme="minorEastAsia" w:hAnsiTheme="minorEastAsia" w:cs="Arial" w:hint="eastAsia"/>
          <w:sz w:val="24"/>
          <w:szCs w:val="24"/>
        </w:rPr>
        <w:t xml:space="preserve">　②発生抑制計画：生ごみ減量・資源化の促進、リサイクルプラザを拠点とした活動の継続</w:t>
      </w:r>
    </w:p>
    <w:p w14:paraId="43425DBD" w14:textId="77777777" w:rsidR="00F32BA6" w:rsidRPr="00F53349" w:rsidRDefault="00F32BA6" w:rsidP="00F32BA6">
      <w:pPr>
        <w:ind w:left="2640" w:hangingChars="1100" w:hanging="2640"/>
        <w:rPr>
          <w:rFonts w:asciiTheme="minorEastAsia" w:hAnsiTheme="minorEastAsia" w:cs="Arial"/>
          <w:sz w:val="24"/>
          <w:szCs w:val="24"/>
        </w:rPr>
      </w:pPr>
      <w:r w:rsidRPr="00F53349">
        <w:rPr>
          <w:rFonts w:asciiTheme="minorEastAsia" w:hAnsiTheme="minorEastAsia" w:cs="Arial" w:hint="eastAsia"/>
          <w:sz w:val="24"/>
          <w:szCs w:val="24"/>
        </w:rPr>
        <w:t xml:space="preserve">　③再生利用促進計画：トレイ・ボトル類の分別回収の区内全域への拡大、古紙類の分別回収の徹底、不燃ごみ・粗大ごみからの資源回収</w:t>
      </w:r>
    </w:p>
    <w:p w14:paraId="6413047C" w14:textId="77777777" w:rsidR="00F32BA6" w:rsidRPr="00F53349" w:rsidRDefault="00F32BA6" w:rsidP="00F32BA6">
      <w:pPr>
        <w:ind w:firstLineChars="100" w:firstLine="240"/>
        <w:rPr>
          <w:rFonts w:asciiTheme="minorEastAsia" w:hAnsiTheme="minorEastAsia" w:cs="Arial"/>
          <w:sz w:val="24"/>
          <w:szCs w:val="24"/>
        </w:rPr>
      </w:pPr>
      <w:r w:rsidRPr="00F53349">
        <w:rPr>
          <w:rFonts w:asciiTheme="minorEastAsia" w:hAnsiTheme="minorEastAsia" w:cs="Arial" w:hint="eastAsia"/>
          <w:sz w:val="24"/>
          <w:szCs w:val="24"/>
        </w:rPr>
        <w:t>④収集運搬計画：水銀含有廃棄物の回収ルートの確立、事業系ごみの減量・資源化、適</w:t>
      </w:r>
    </w:p>
    <w:p w14:paraId="489FE74E" w14:textId="77777777" w:rsidR="00F32BA6" w:rsidRPr="00F53349" w:rsidRDefault="00F32BA6" w:rsidP="00F32BA6">
      <w:pPr>
        <w:ind w:firstLineChars="900" w:firstLine="2160"/>
        <w:rPr>
          <w:rFonts w:asciiTheme="minorEastAsia" w:hAnsiTheme="minorEastAsia" w:cs="Arial"/>
          <w:sz w:val="24"/>
          <w:szCs w:val="24"/>
        </w:rPr>
      </w:pPr>
      <w:r w:rsidRPr="00F53349">
        <w:rPr>
          <w:rFonts w:asciiTheme="minorEastAsia" w:hAnsiTheme="minorEastAsia" w:cs="Arial" w:hint="eastAsia"/>
          <w:sz w:val="24"/>
          <w:szCs w:val="24"/>
        </w:rPr>
        <w:t>正排出指導</w:t>
      </w:r>
    </w:p>
    <w:p w14:paraId="39798882" w14:textId="77777777" w:rsidR="00F32BA6" w:rsidRPr="00F53349" w:rsidRDefault="00F32BA6" w:rsidP="00F32BA6">
      <w:pPr>
        <w:ind w:firstLineChars="100" w:firstLine="240"/>
        <w:rPr>
          <w:rFonts w:asciiTheme="minorEastAsia" w:hAnsiTheme="minorEastAsia" w:cs="Arial"/>
          <w:sz w:val="24"/>
          <w:szCs w:val="24"/>
        </w:rPr>
      </w:pPr>
      <w:r w:rsidRPr="00F53349">
        <w:rPr>
          <w:rFonts w:asciiTheme="minorEastAsia" w:hAnsiTheme="minorEastAsia" w:cs="Arial" w:hint="eastAsia"/>
          <w:sz w:val="24"/>
          <w:szCs w:val="24"/>
        </w:rPr>
        <w:t>⑤適正処理・処分計画：災害時の対応</w:t>
      </w:r>
    </w:p>
    <w:p w14:paraId="0676AFA8" w14:textId="77777777" w:rsidR="00F32BA6" w:rsidRPr="00F53349" w:rsidRDefault="000D3C02" w:rsidP="00F32BA6">
      <w:pPr>
        <w:rPr>
          <w:rFonts w:asciiTheme="minorEastAsia" w:hAnsiTheme="minorEastAsia" w:cs="Arial"/>
          <w:sz w:val="24"/>
          <w:szCs w:val="24"/>
        </w:rPr>
      </w:pPr>
      <w:r>
        <w:rPr>
          <w:rFonts w:asciiTheme="minorEastAsia" w:hAnsiTheme="minorEastAsia" w:cs="Arial" w:hint="eastAsia"/>
          <w:sz w:val="24"/>
          <w:szCs w:val="24"/>
        </w:rPr>
        <w:t>（2）</w:t>
      </w:r>
      <w:r w:rsidR="00F32BA6" w:rsidRPr="00F53349">
        <w:rPr>
          <w:rFonts w:asciiTheme="minorEastAsia" w:hAnsiTheme="minorEastAsia" w:cs="Arial" w:hint="eastAsia"/>
          <w:sz w:val="24"/>
          <w:szCs w:val="24"/>
        </w:rPr>
        <w:t>生活排水処理基本計画</w:t>
      </w:r>
    </w:p>
    <w:p w14:paraId="123D7E00" w14:textId="77777777" w:rsidR="00F32BA6" w:rsidRPr="00F53349" w:rsidRDefault="00F32BA6" w:rsidP="00F32BA6">
      <w:pPr>
        <w:rPr>
          <w:rFonts w:asciiTheme="minorEastAsia" w:hAnsiTheme="minorEastAsia" w:cs="Arial"/>
          <w:sz w:val="24"/>
          <w:szCs w:val="24"/>
        </w:rPr>
      </w:pPr>
      <w:r w:rsidRPr="00F53349">
        <w:rPr>
          <w:rFonts w:asciiTheme="minorEastAsia" w:hAnsiTheme="minorEastAsia" w:cs="Arial" w:hint="eastAsia"/>
          <w:sz w:val="24"/>
          <w:szCs w:val="24"/>
        </w:rPr>
        <w:t xml:space="preserve">　浄化槽の適正管理、し尿の適正な収集運搬・処分</w:t>
      </w:r>
    </w:p>
    <w:p w14:paraId="5C1781CB" w14:textId="77777777" w:rsidR="004E2203" w:rsidRPr="0044364D" w:rsidRDefault="004E2203" w:rsidP="00E43F0E">
      <w:pPr>
        <w:pStyle w:val="a5"/>
        <w:ind w:leftChars="0" w:left="0"/>
      </w:pPr>
    </w:p>
    <w:p w14:paraId="22DE7F00" w14:textId="570DAF64" w:rsidR="000B2A4B" w:rsidRPr="00E45536" w:rsidRDefault="00897F53" w:rsidP="00E43F0E">
      <w:pPr>
        <w:spacing w:after="240"/>
        <w:rPr>
          <w:rFonts w:ascii="Arial" w:eastAsia="ＭＳ ゴシック" w:hAnsi="Arial" w:cs="Arial"/>
          <w:sz w:val="24"/>
          <w:szCs w:val="24"/>
        </w:rPr>
      </w:pPr>
      <w:r w:rsidRPr="00E45536">
        <w:rPr>
          <w:rFonts w:ascii="Arial" w:eastAsia="ＭＳ ゴシック" w:hAnsi="Arial" w:cs="Arial" w:hint="eastAsia"/>
          <w:sz w:val="24"/>
          <w:szCs w:val="24"/>
        </w:rPr>
        <w:t>４</w:t>
      </w:r>
      <w:r w:rsidR="000B2A4B" w:rsidRPr="00E45536">
        <w:rPr>
          <w:rFonts w:ascii="Arial" w:eastAsia="ＭＳ ゴシック" w:hAnsi="Arial" w:cs="Arial" w:hint="eastAsia"/>
          <w:sz w:val="24"/>
          <w:szCs w:val="24"/>
        </w:rPr>
        <w:t xml:space="preserve">　</w:t>
      </w:r>
      <w:r w:rsidRPr="00E45536">
        <w:rPr>
          <w:rFonts w:ascii="Arial" w:eastAsia="ＭＳ ゴシック" w:hAnsi="Arial" w:cs="Arial" w:hint="eastAsia"/>
          <w:sz w:val="24"/>
          <w:szCs w:val="24"/>
        </w:rPr>
        <w:t>板橋区一般廃棄物処理基本計画</w:t>
      </w:r>
      <w:r w:rsidRPr="00E45536">
        <w:rPr>
          <w:rFonts w:ascii="Arial" w:eastAsia="ＭＳ ゴシック" w:hAnsi="Arial" w:cs="Arial" w:hint="eastAsia"/>
          <w:sz w:val="24"/>
          <w:szCs w:val="24"/>
        </w:rPr>
        <w:t>2025</w:t>
      </w:r>
      <w:r w:rsidRPr="00E45536">
        <w:rPr>
          <w:rFonts w:ascii="Arial" w:eastAsia="ＭＳ ゴシック" w:hAnsi="Arial" w:cs="Arial" w:hint="eastAsia"/>
          <w:sz w:val="24"/>
          <w:szCs w:val="24"/>
        </w:rPr>
        <w:t>の数値目標の</w:t>
      </w:r>
      <w:r w:rsidR="00694F00" w:rsidRPr="00E45536">
        <w:rPr>
          <w:rFonts w:ascii="Arial" w:eastAsia="ＭＳ ゴシック" w:hAnsi="Arial" w:cs="Arial" w:hint="eastAsia"/>
          <w:sz w:val="24"/>
          <w:szCs w:val="24"/>
        </w:rPr>
        <w:t>進捗状況</w:t>
      </w:r>
      <w:r w:rsidR="001566B1" w:rsidRPr="00E45536">
        <w:rPr>
          <w:rFonts w:ascii="Arial" w:eastAsia="ＭＳ ゴシック" w:hAnsi="Arial" w:cs="Arial" w:hint="eastAsia"/>
          <w:sz w:val="24"/>
          <w:szCs w:val="24"/>
        </w:rPr>
        <w:t>及び評価</w:t>
      </w:r>
    </w:p>
    <w:tbl>
      <w:tblPr>
        <w:tblStyle w:val="4"/>
        <w:tblW w:w="9605" w:type="dxa"/>
        <w:tblInd w:w="137" w:type="dxa"/>
        <w:tblBorders>
          <w:insideH w:val="single" w:sz="4" w:space="0" w:color="auto"/>
          <w:insideV w:val="single" w:sz="4" w:space="0" w:color="auto"/>
        </w:tblBorders>
        <w:tblLook w:val="0200" w:firstRow="0" w:lastRow="0" w:firstColumn="0" w:lastColumn="0" w:noHBand="1" w:noVBand="0"/>
      </w:tblPr>
      <w:tblGrid>
        <w:gridCol w:w="2977"/>
        <w:gridCol w:w="2693"/>
        <w:gridCol w:w="2693"/>
        <w:gridCol w:w="1242"/>
      </w:tblGrid>
      <w:tr w:rsidR="00897F53" w:rsidRPr="00E45536" w14:paraId="1DA7B07F" w14:textId="77777777" w:rsidTr="00897F53">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vAlign w:val="center"/>
          </w:tcPr>
          <w:p w14:paraId="26440935" w14:textId="1BC96C6B" w:rsidR="00897F53" w:rsidRPr="00E45536" w:rsidRDefault="00897F53" w:rsidP="00897F53">
            <w:pPr>
              <w:pStyle w:val="a7"/>
              <w:ind w:leftChars="0" w:left="0"/>
              <w:jc w:val="center"/>
              <w:rPr>
                <w:rFonts w:ascii="Arial" w:eastAsia="ＭＳ ゴシック" w:hAnsi="Arial" w:cs="Arial"/>
                <w:szCs w:val="24"/>
              </w:rPr>
            </w:pPr>
            <w:r w:rsidRPr="00E45536">
              <w:rPr>
                <w:rFonts w:ascii="Arial" w:eastAsia="ＭＳ ゴシック" w:hAnsi="Arial" w:cs="Arial" w:hint="eastAsia"/>
                <w:szCs w:val="24"/>
              </w:rPr>
              <w:t>指　　標</w:t>
            </w:r>
          </w:p>
        </w:tc>
        <w:tc>
          <w:tcPr>
            <w:tcW w:w="2693" w:type="dxa"/>
            <w:vAlign w:val="center"/>
          </w:tcPr>
          <w:p w14:paraId="1B2205E8" w14:textId="654025C9" w:rsidR="00897F53" w:rsidRPr="00E45536" w:rsidRDefault="00897F53" w:rsidP="00EC3702">
            <w:pPr>
              <w:pStyle w:val="a7"/>
              <w:ind w:leftChars="0" w:left="0"/>
              <w:jc w:val="center"/>
              <w:cnfStyle w:val="000000000000" w:firstRow="0" w:lastRow="0" w:firstColumn="0" w:lastColumn="0" w:oddVBand="0" w:evenVBand="0" w:oddHBand="0" w:evenHBand="0" w:firstRowFirstColumn="0" w:firstRowLastColumn="0" w:lastRowFirstColumn="0" w:lastRowLastColumn="0"/>
              <w:rPr>
                <w:rFonts w:ascii="Arial" w:eastAsia="ＭＳ ゴシック" w:hAnsi="Arial" w:cs="Arial"/>
                <w:sz w:val="21"/>
                <w:szCs w:val="21"/>
              </w:rPr>
            </w:pPr>
            <w:r w:rsidRPr="00E45536">
              <w:rPr>
                <w:rFonts w:ascii="Arial" w:eastAsia="ＭＳ ゴシック" w:hAnsi="Arial" w:cs="Arial" w:hint="eastAsia"/>
                <w:sz w:val="21"/>
                <w:szCs w:val="21"/>
              </w:rPr>
              <w:t>目標値</w:t>
            </w:r>
            <w:r w:rsidR="00EC3702">
              <w:rPr>
                <w:rFonts w:ascii="Arial" w:eastAsia="ＭＳ ゴシック" w:hAnsi="Arial" w:cs="Arial" w:hint="eastAsia"/>
                <w:sz w:val="21"/>
                <w:szCs w:val="21"/>
              </w:rPr>
              <w:t>：令和７年度</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03494BFC" w14:textId="04D243CB" w:rsidR="00897F53" w:rsidRPr="00E45536" w:rsidRDefault="00897F53" w:rsidP="00EC3702">
            <w:pPr>
              <w:pStyle w:val="a7"/>
              <w:ind w:leftChars="0" w:left="0" w:firstLineChars="100" w:firstLine="210"/>
              <w:jc w:val="center"/>
              <w:rPr>
                <w:rFonts w:ascii="Arial" w:eastAsia="ＭＳ ゴシック" w:hAnsi="Arial" w:cs="Arial"/>
                <w:sz w:val="21"/>
                <w:szCs w:val="21"/>
              </w:rPr>
            </w:pPr>
            <w:r w:rsidRPr="00E45536">
              <w:rPr>
                <w:rFonts w:ascii="Arial" w:eastAsia="ＭＳ ゴシック" w:hAnsi="Arial" w:cs="Arial" w:hint="eastAsia"/>
                <w:sz w:val="21"/>
                <w:szCs w:val="21"/>
              </w:rPr>
              <w:t>実績値</w:t>
            </w:r>
            <w:r w:rsidR="00EC3702">
              <w:rPr>
                <w:rFonts w:ascii="Arial" w:eastAsia="ＭＳ ゴシック" w:hAnsi="Arial" w:cs="Arial" w:hint="eastAsia"/>
                <w:sz w:val="21"/>
                <w:szCs w:val="21"/>
              </w:rPr>
              <w:t>：</w:t>
            </w:r>
            <w:r w:rsidRPr="00E45536">
              <w:rPr>
                <w:rFonts w:ascii="Arial" w:eastAsia="ＭＳ ゴシック" w:hAnsi="Arial" w:cs="Arial" w:hint="eastAsia"/>
                <w:sz w:val="21"/>
                <w:szCs w:val="21"/>
              </w:rPr>
              <w:t>平成</w:t>
            </w:r>
            <w:r w:rsidRPr="00E45536">
              <w:rPr>
                <w:rFonts w:ascii="Arial" w:eastAsia="ＭＳ ゴシック" w:hAnsi="Arial" w:cs="Arial" w:hint="eastAsia"/>
                <w:sz w:val="21"/>
                <w:szCs w:val="21"/>
              </w:rPr>
              <w:t>3</w:t>
            </w:r>
            <w:r w:rsidR="00EC3702">
              <w:rPr>
                <w:rFonts w:ascii="Arial" w:eastAsia="ＭＳ ゴシック" w:hAnsi="Arial" w:cs="Arial" w:hint="eastAsia"/>
                <w:sz w:val="21"/>
                <w:szCs w:val="21"/>
              </w:rPr>
              <w:t>1</w:t>
            </w:r>
            <w:r w:rsidRPr="00E45536">
              <w:rPr>
                <w:rFonts w:ascii="Arial" w:eastAsia="ＭＳ ゴシック" w:hAnsi="Arial" w:cs="Arial" w:hint="eastAsia"/>
                <w:sz w:val="21"/>
                <w:szCs w:val="21"/>
              </w:rPr>
              <w:t>年度</w:t>
            </w:r>
            <w:r w:rsidR="00EC3702">
              <w:rPr>
                <w:rFonts w:ascii="Arial" w:eastAsia="ＭＳ ゴシック" w:hAnsi="Arial" w:cs="Arial" w:hint="eastAsia"/>
                <w:sz w:val="21"/>
                <w:szCs w:val="21"/>
              </w:rPr>
              <w:t>（令和元年度）</w:t>
            </w:r>
          </w:p>
        </w:tc>
        <w:tc>
          <w:tcPr>
            <w:tcW w:w="1242" w:type="dxa"/>
            <w:shd w:val="clear" w:color="auto" w:fill="FFFFFF" w:themeFill="background1"/>
          </w:tcPr>
          <w:p w14:paraId="2DF4A697" w14:textId="54751872" w:rsidR="00897F53" w:rsidRPr="00E45536" w:rsidRDefault="00897F53" w:rsidP="001566B1">
            <w:pPr>
              <w:pStyle w:val="a7"/>
              <w:spacing w:line="48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ＭＳ ゴシック" w:hAnsi="Arial" w:cs="Arial"/>
                <w:szCs w:val="24"/>
              </w:rPr>
            </w:pPr>
            <w:r w:rsidRPr="00E45536">
              <w:rPr>
                <w:rFonts w:ascii="Arial" w:eastAsia="ＭＳ ゴシック" w:hAnsi="Arial" w:cs="Arial" w:hint="eastAsia"/>
                <w:szCs w:val="24"/>
              </w:rPr>
              <w:t>評価評語</w:t>
            </w:r>
          </w:p>
        </w:tc>
      </w:tr>
      <w:tr w:rsidR="00326CF4" w:rsidRPr="00E45536" w14:paraId="28444724" w14:textId="77777777" w:rsidTr="00E43F0E">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vAlign w:val="center"/>
          </w:tcPr>
          <w:p w14:paraId="38A8A223" w14:textId="0566613F" w:rsidR="00326CF4" w:rsidRPr="00E45536" w:rsidRDefault="00326CF4" w:rsidP="00E43F0E">
            <w:pPr>
              <w:pStyle w:val="a7"/>
              <w:ind w:leftChars="0" w:left="720" w:hangingChars="300" w:hanging="720"/>
              <w:jc w:val="both"/>
              <w:rPr>
                <w:rFonts w:ascii="Arial" w:eastAsia="ＭＳ ゴシック" w:hAnsi="Arial" w:cs="Arial"/>
                <w:szCs w:val="24"/>
              </w:rPr>
            </w:pPr>
            <w:r w:rsidRPr="00E45536">
              <w:rPr>
                <w:rFonts w:ascii="Arial" w:eastAsia="ＭＳ ゴシック" w:hAnsi="Arial" w:cs="Arial" w:hint="eastAsia"/>
                <w:szCs w:val="24"/>
              </w:rPr>
              <w:t>指標１</w:t>
            </w:r>
            <w:r w:rsidR="00E43F0E" w:rsidRPr="00E45536">
              <w:rPr>
                <w:rFonts w:ascii="Arial" w:eastAsia="ＭＳ ゴシック" w:hAnsi="Arial" w:cs="Arial" w:hint="eastAsia"/>
                <w:szCs w:val="24"/>
              </w:rPr>
              <w:t xml:space="preserve">　</w:t>
            </w:r>
            <w:r w:rsidRPr="00E45536">
              <w:rPr>
                <w:rFonts w:ascii="Arial" w:eastAsia="ＭＳ ゴシック" w:hAnsi="Arial" w:cs="Arial" w:hint="eastAsia"/>
                <w:szCs w:val="24"/>
              </w:rPr>
              <w:t>区民</w:t>
            </w:r>
            <w:r w:rsidRPr="00E45536">
              <w:rPr>
                <w:rFonts w:ascii="Arial" w:eastAsia="ＭＳ ゴシック" w:hAnsi="Arial" w:cs="Arial" w:hint="eastAsia"/>
                <w:szCs w:val="24"/>
              </w:rPr>
              <w:t>1</w:t>
            </w:r>
            <w:r w:rsidRPr="00E45536">
              <w:rPr>
                <w:rFonts w:ascii="Arial" w:eastAsia="ＭＳ ゴシック" w:hAnsi="Arial" w:cs="Arial" w:hint="eastAsia"/>
                <w:szCs w:val="24"/>
              </w:rPr>
              <w:t>人</w:t>
            </w:r>
            <w:r w:rsidRPr="00E45536">
              <w:rPr>
                <w:rFonts w:ascii="Arial" w:eastAsia="ＭＳ ゴシック" w:hAnsi="Arial" w:cs="Arial" w:hint="eastAsia"/>
                <w:szCs w:val="24"/>
              </w:rPr>
              <w:t>1</w:t>
            </w:r>
            <w:r w:rsidRPr="00E45536">
              <w:rPr>
                <w:rFonts w:ascii="Arial" w:eastAsia="ＭＳ ゴシック" w:hAnsi="Arial" w:cs="Arial" w:hint="eastAsia"/>
                <w:szCs w:val="24"/>
              </w:rPr>
              <w:t>日あたりの資源・ごみ量</w:t>
            </w:r>
          </w:p>
        </w:tc>
        <w:tc>
          <w:tcPr>
            <w:tcW w:w="2693" w:type="dxa"/>
            <w:vAlign w:val="center"/>
          </w:tcPr>
          <w:p w14:paraId="1492772D" w14:textId="77777777" w:rsidR="00897F53" w:rsidRPr="00E45536" w:rsidRDefault="00897F53" w:rsidP="00897F53">
            <w:pPr>
              <w:pStyle w:val="a7"/>
              <w:ind w:leftChars="0" w:left="0"/>
              <w:jc w:val="center"/>
              <w:cnfStyle w:val="000000000000" w:firstRow="0" w:lastRow="0" w:firstColumn="0" w:lastColumn="0" w:oddVBand="0" w:evenVBand="0" w:oddHBand="0" w:evenHBand="0" w:firstRowFirstColumn="0" w:firstRowLastColumn="0" w:lastRowFirstColumn="0" w:lastRowLastColumn="0"/>
              <w:rPr>
                <w:rFonts w:ascii="Arial" w:eastAsia="ＭＳ ゴシック" w:hAnsi="Arial" w:cs="Arial"/>
                <w:szCs w:val="24"/>
              </w:rPr>
            </w:pPr>
            <w:r w:rsidRPr="00E45536">
              <w:rPr>
                <w:rFonts w:ascii="Arial" w:eastAsia="ＭＳ ゴシック" w:hAnsi="Arial" w:cs="Arial" w:hint="eastAsia"/>
                <w:szCs w:val="24"/>
              </w:rPr>
              <w:t>598g/</w:t>
            </w:r>
            <w:r w:rsidRPr="00E45536">
              <w:rPr>
                <w:rFonts w:ascii="Arial" w:eastAsia="ＭＳ ゴシック" w:hAnsi="Arial" w:cs="Arial" w:hint="eastAsia"/>
                <w:szCs w:val="24"/>
              </w:rPr>
              <w:t>人日</w:t>
            </w:r>
          </w:p>
          <w:p w14:paraId="0EF86419" w14:textId="51F2C879" w:rsidR="00326CF4" w:rsidRPr="00E45536" w:rsidRDefault="00897F53" w:rsidP="00897F53">
            <w:pPr>
              <w:pStyle w:val="a7"/>
              <w:ind w:leftChars="0" w:left="0"/>
              <w:jc w:val="center"/>
              <w:cnfStyle w:val="000000000000" w:firstRow="0" w:lastRow="0" w:firstColumn="0" w:lastColumn="0" w:oddVBand="0" w:evenVBand="0" w:oddHBand="0" w:evenHBand="0" w:firstRowFirstColumn="0" w:firstRowLastColumn="0" w:lastRowFirstColumn="0" w:lastRowLastColumn="0"/>
              <w:rPr>
                <w:rFonts w:ascii="Arial" w:eastAsia="ＭＳ ゴシック" w:hAnsi="Arial" w:cs="Arial"/>
                <w:szCs w:val="24"/>
              </w:rPr>
            </w:pPr>
            <w:r w:rsidRPr="00E45536">
              <w:rPr>
                <w:rFonts w:ascii="Arial" w:eastAsia="ＭＳ ゴシック" w:hAnsi="Arial" w:cs="Arial" w:hint="eastAsia"/>
                <w:szCs w:val="24"/>
              </w:rPr>
              <w:t>(</w:t>
            </w:r>
            <w:r w:rsidRPr="00E45536">
              <w:rPr>
                <w:rFonts w:ascii="Arial" w:eastAsia="ＭＳ ゴシック" w:hAnsi="Arial" w:cs="Arial" w:hint="eastAsia"/>
                <w:szCs w:val="24"/>
              </w:rPr>
              <w:t>平成</w:t>
            </w:r>
            <w:r w:rsidRPr="00E45536">
              <w:rPr>
                <w:rFonts w:ascii="Arial" w:eastAsia="ＭＳ ゴシック" w:hAnsi="Arial" w:cs="Arial" w:hint="eastAsia"/>
                <w:szCs w:val="24"/>
              </w:rPr>
              <w:t>27</w:t>
            </w:r>
            <w:r w:rsidRPr="00E45536">
              <w:rPr>
                <w:rFonts w:ascii="Arial" w:eastAsia="ＭＳ ゴシック" w:hAnsi="Arial" w:cs="Arial" w:hint="eastAsia"/>
                <w:szCs w:val="24"/>
              </w:rPr>
              <w:t>年度より</w:t>
            </w:r>
            <w:r w:rsidRPr="00E45536">
              <w:rPr>
                <w:rFonts w:ascii="Arial" w:eastAsia="ＭＳ ゴシック" w:hAnsi="Arial" w:cs="Arial" w:hint="eastAsia"/>
                <w:szCs w:val="24"/>
              </w:rPr>
              <w:t>13.2%</w:t>
            </w:r>
            <w:r w:rsidRPr="00E45536">
              <w:rPr>
                <w:rFonts w:ascii="Arial" w:eastAsia="ＭＳ ゴシック" w:hAnsi="Arial" w:cs="Arial" w:hint="eastAsia"/>
                <w:szCs w:val="24"/>
              </w:rPr>
              <w:t>減</w:t>
            </w:r>
            <w:r w:rsidRPr="00E45536">
              <w:rPr>
                <w:rFonts w:ascii="Arial" w:eastAsia="ＭＳ ゴシック" w:hAnsi="Arial" w:cs="Arial" w:hint="eastAsia"/>
                <w:szCs w:val="24"/>
              </w:rPr>
              <w:t>)</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64EA029B" w14:textId="4B16684D" w:rsidR="00326CF4" w:rsidRPr="00E45536" w:rsidRDefault="00E86DB3" w:rsidP="001566B1">
            <w:pPr>
              <w:pStyle w:val="a7"/>
              <w:ind w:leftChars="0" w:left="0" w:firstLineChars="100" w:firstLine="240"/>
              <w:jc w:val="center"/>
              <w:rPr>
                <w:rFonts w:ascii="Arial" w:eastAsia="ＭＳ ゴシック" w:hAnsi="Arial" w:cs="Arial"/>
                <w:szCs w:val="24"/>
              </w:rPr>
            </w:pPr>
            <w:r>
              <w:rPr>
                <w:rFonts w:ascii="Arial" w:eastAsia="ＭＳ ゴシック" w:hAnsi="Arial" w:cs="Arial" w:hint="eastAsia"/>
                <w:szCs w:val="24"/>
              </w:rPr>
              <w:t>640</w:t>
            </w:r>
            <w:r w:rsidR="00326CF4" w:rsidRPr="00E45536">
              <w:rPr>
                <w:rFonts w:ascii="Arial" w:eastAsia="ＭＳ ゴシック" w:hAnsi="Arial" w:cs="Arial" w:hint="eastAsia"/>
                <w:szCs w:val="24"/>
              </w:rPr>
              <w:t>g/</w:t>
            </w:r>
            <w:r w:rsidR="00326CF4" w:rsidRPr="00E45536">
              <w:rPr>
                <w:rFonts w:ascii="Arial" w:eastAsia="ＭＳ ゴシック" w:hAnsi="Arial" w:cs="Arial" w:hint="eastAsia"/>
                <w:szCs w:val="24"/>
              </w:rPr>
              <w:t>人日</w:t>
            </w:r>
          </w:p>
          <w:p w14:paraId="7951AE3F" w14:textId="3FF76D85" w:rsidR="00326CF4" w:rsidRPr="00E45536" w:rsidRDefault="00326CF4" w:rsidP="00EC3702">
            <w:pPr>
              <w:pStyle w:val="a7"/>
              <w:ind w:leftChars="0" w:left="0" w:firstLineChars="100" w:firstLine="240"/>
              <w:jc w:val="center"/>
              <w:rPr>
                <w:rFonts w:ascii="Arial" w:eastAsia="ＭＳ ゴシック" w:hAnsi="Arial" w:cs="Arial"/>
                <w:szCs w:val="24"/>
              </w:rPr>
            </w:pPr>
            <w:r w:rsidRPr="00E45536">
              <w:rPr>
                <w:rFonts w:ascii="Arial" w:eastAsia="ＭＳ ゴシック" w:hAnsi="Arial" w:cs="Arial" w:hint="eastAsia"/>
                <w:szCs w:val="24"/>
              </w:rPr>
              <w:t>(</w:t>
            </w:r>
            <w:r w:rsidRPr="00E45536">
              <w:rPr>
                <w:rFonts w:ascii="Arial" w:eastAsia="ＭＳ ゴシック" w:hAnsi="Arial" w:cs="Arial" w:hint="eastAsia"/>
                <w:szCs w:val="24"/>
              </w:rPr>
              <w:t>平成</w:t>
            </w:r>
            <w:r w:rsidRPr="00E45536">
              <w:rPr>
                <w:rFonts w:ascii="Arial" w:eastAsia="ＭＳ ゴシック" w:hAnsi="Arial" w:cs="Arial" w:hint="eastAsia"/>
                <w:szCs w:val="24"/>
              </w:rPr>
              <w:t>27</w:t>
            </w:r>
            <w:r w:rsidRPr="00E45536">
              <w:rPr>
                <w:rFonts w:ascii="Arial" w:eastAsia="ＭＳ ゴシック" w:hAnsi="Arial" w:cs="Arial" w:hint="eastAsia"/>
                <w:szCs w:val="24"/>
              </w:rPr>
              <w:t>年度より</w:t>
            </w:r>
            <w:r w:rsidR="00E86DB3">
              <w:rPr>
                <w:rFonts w:ascii="Arial" w:eastAsia="ＭＳ ゴシック" w:hAnsi="Arial" w:cs="Arial" w:hint="eastAsia"/>
                <w:szCs w:val="24"/>
              </w:rPr>
              <w:t>7</w:t>
            </w:r>
            <w:r w:rsidRPr="00E45536">
              <w:rPr>
                <w:rFonts w:ascii="Arial" w:eastAsia="ＭＳ ゴシック" w:hAnsi="Arial" w:cs="Arial" w:hint="eastAsia"/>
                <w:szCs w:val="24"/>
              </w:rPr>
              <w:t>.</w:t>
            </w:r>
            <w:r w:rsidR="00E86DB3">
              <w:rPr>
                <w:rFonts w:ascii="Arial" w:eastAsia="ＭＳ ゴシック" w:hAnsi="Arial" w:cs="Arial" w:hint="eastAsia"/>
                <w:szCs w:val="24"/>
              </w:rPr>
              <w:t>1</w:t>
            </w:r>
            <w:r w:rsidRPr="00E45536">
              <w:rPr>
                <w:rFonts w:ascii="Arial" w:eastAsia="ＭＳ ゴシック" w:hAnsi="Arial" w:cs="Arial" w:hint="eastAsia"/>
                <w:szCs w:val="24"/>
              </w:rPr>
              <w:t>%</w:t>
            </w:r>
            <w:r w:rsidRPr="00E45536">
              <w:rPr>
                <w:rFonts w:ascii="Arial" w:eastAsia="ＭＳ ゴシック" w:hAnsi="Arial" w:cs="Arial" w:hint="eastAsia"/>
                <w:szCs w:val="24"/>
              </w:rPr>
              <w:t>減</w:t>
            </w:r>
            <w:r w:rsidRPr="00E45536">
              <w:rPr>
                <w:rFonts w:ascii="Arial" w:eastAsia="ＭＳ ゴシック" w:hAnsi="Arial" w:cs="Arial" w:hint="eastAsia"/>
                <w:szCs w:val="24"/>
              </w:rPr>
              <w:t>)</w:t>
            </w:r>
          </w:p>
        </w:tc>
        <w:tc>
          <w:tcPr>
            <w:tcW w:w="1242" w:type="dxa"/>
            <w:shd w:val="clear" w:color="auto" w:fill="FFFFFF" w:themeFill="background1"/>
            <w:vAlign w:val="center"/>
          </w:tcPr>
          <w:p w14:paraId="4D96ABA9" w14:textId="77777777" w:rsidR="00326CF4" w:rsidRPr="00E45536" w:rsidRDefault="00326CF4" w:rsidP="001566B1">
            <w:pPr>
              <w:pStyle w:val="a7"/>
              <w:spacing w:line="48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ＭＳ ゴシック" w:hAnsi="Arial" w:cs="Arial"/>
                <w:szCs w:val="24"/>
              </w:rPr>
            </w:pPr>
            <w:r w:rsidRPr="00E45536">
              <w:rPr>
                <w:rFonts w:ascii="Arial" w:eastAsia="ＭＳ ゴシック" w:hAnsi="Arial" w:cs="Arial" w:hint="eastAsia"/>
                <w:szCs w:val="24"/>
              </w:rPr>
              <w:t>順調</w:t>
            </w:r>
          </w:p>
        </w:tc>
      </w:tr>
      <w:tr w:rsidR="00326CF4" w:rsidRPr="00F32BA6" w14:paraId="1E30D2EA" w14:textId="77777777" w:rsidTr="00E43F0E">
        <w:trPr>
          <w:trHeight w:val="717"/>
        </w:trPr>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vAlign w:val="center"/>
          </w:tcPr>
          <w:p w14:paraId="5E69F443" w14:textId="01135B1D" w:rsidR="00326CF4" w:rsidRPr="00E45536" w:rsidRDefault="00E43F0E" w:rsidP="0077249D">
            <w:pPr>
              <w:pStyle w:val="a7"/>
              <w:ind w:leftChars="0" w:left="0"/>
              <w:jc w:val="both"/>
              <w:rPr>
                <w:rFonts w:ascii="Arial" w:eastAsia="ＭＳ ゴシック" w:hAnsi="Arial" w:cs="Arial"/>
                <w:color w:val="000000" w:themeColor="text1"/>
                <w:szCs w:val="24"/>
              </w:rPr>
            </w:pPr>
            <w:r w:rsidRPr="00E45536">
              <w:rPr>
                <w:rFonts w:ascii="Arial" w:eastAsia="ＭＳ ゴシック" w:hAnsi="Arial" w:cs="Arial" w:hint="eastAsia"/>
                <w:color w:val="000000" w:themeColor="text1"/>
                <w:szCs w:val="24"/>
              </w:rPr>
              <w:t xml:space="preserve">指標２　</w:t>
            </w:r>
            <w:r w:rsidR="00326CF4" w:rsidRPr="00E45536">
              <w:rPr>
                <w:rFonts w:ascii="Arial" w:eastAsia="ＭＳ ゴシック" w:hAnsi="Arial" w:cs="Arial" w:hint="eastAsia"/>
                <w:color w:val="000000" w:themeColor="text1"/>
                <w:szCs w:val="24"/>
              </w:rPr>
              <w:t>リサイクル率</w:t>
            </w:r>
          </w:p>
        </w:tc>
        <w:tc>
          <w:tcPr>
            <w:tcW w:w="2693" w:type="dxa"/>
            <w:vAlign w:val="center"/>
          </w:tcPr>
          <w:p w14:paraId="5C45B857" w14:textId="77777777" w:rsidR="00897F53" w:rsidRPr="00E45536" w:rsidRDefault="00897F53" w:rsidP="00897F53">
            <w:pPr>
              <w:pStyle w:val="a7"/>
              <w:ind w:leftChars="0" w:left="0"/>
              <w:jc w:val="center"/>
              <w:cnfStyle w:val="000000000000" w:firstRow="0" w:lastRow="0" w:firstColumn="0" w:lastColumn="0" w:oddVBand="0" w:evenVBand="0" w:oddHBand="0" w:evenHBand="0" w:firstRowFirstColumn="0" w:firstRowLastColumn="0" w:lastRowFirstColumn="0" w:lastRowLastColumn="0"/>
              <w:rPr>
                <w:rFonts w:ascii="Arial" w:eastAsia="ＭＳ ゴシック" w:hAnsi="Arial" w:cs="Arial"/>
                <w:color w:val="000000" w:themeColor="text1"/>
                <w:szCs w:val="24"/>
              </w:rPr>
            </w:pPr>
            <w:r w:rsidRPr="00E45536">
              <w:rPr>
                <w:rFonts w:ascii="Arial" w:eastAsia="ＭＳ ゴシック" w:hAnsi="Arial" w:cs="Arial" w:hint="eastAsia"/>
                <w:color w:val="000000" w:themeColor="text1"/>
                <w:szCs w:val="24"/>
              </w:rPr>
              <w:t>28</w:t>
            </w:r>
            <w:r w:rsidRPr="00E45536">
              <w:rPr>
                <w:rFonts w:ascii="Arial" w:eastAsia="ＭＳ ゴシック" w:hAnsi="Arial" w:cs="Arial" w:hint="eastAsia"/>
                <w:color w:val="000000" w:themeColor="text1"/>
                <w:szCs w:val="24"/>
              </w:rPr>
              <w:t>％</w:t>
            </w:r>
          </w:p>
          <w:p w14:paraId="07AA561B" w14:textId="79BDB885" w:rsidR="00326CF4" w:rsidRPr="00E45536" w:rsidRDefault="00897F53" w:rsidP="00897F53">
            <w:pPr>
              <w:pStyle w:val="a7"/>
              <w:ind w:leftChars="0" w:left="0"/>
              <w:jc w:val="center"/>
              <w:cnfStyle w:val="000000000000" w:firstRow="0" w:lastRow="0" w:firstColumn="0" w:lastColumn="0" w:oddVBand="0" w:evenVBand="0" w:oddHBand="0" w:evenHBand="0" w:firstRowFirstColumn="0" w:firstRowLastColumn="0" w:lastRowFirstColumn="0" w:lastRowLastColumn="0"/>
              <w:rPr>
                <w:rFonts w:ascii="Arial" w:eastAsia="ＭＳ ゴシック" w:hAnsi="Arial" w:cs="Arial"/>
                <w:color w:val="000000" w:themeColor="text1"/>
                <w:szCs w:val="24"/>
              </w:rPr>
            </w:pPr>
            <w:r w:rsidRPr="00E45536">
              <w:rPr>
                <w:rFonts w:ascii="Arial" w:eastAsia="ＭＳ ゴシック" w:hAnsi="Arial" w:cs="Arial" w:hint="eastAsia"/>
                <w:szCs w:val="24"/>
              </w:rPr>
              <w:t>(</w:t>
            </w:r>
            <w:r w:rsidRPr="00E45536">
              <w:rPr>
                <w:rFonts w:ascii="Arial" w:eastAsia="ＭＳ ゴシック" w:hAnsi="Arial" w:cs="Arial" w:hint="eastAsia"/>
                <w:szCs w:val="24"/>
              </w:rPr>
              <w:t>平成</w:t>
            </w:r>
            <w:r w:rsidRPr="00E45536">
              <w:rPr>
                <w:rFonts w:ascii="Arial" w:eastAsia="ＭＳ ゴシック" w:hAnsi="Arial" w:cs="Arial" w:hint="eastAsia"/>
                <w:szCs w:val="24"/>
              </w:rPr>
              <w:t>27</w:t>
            </w:r>
            <w:r w:rsidRPr="00E45536">
              <w:rPr>
                <w:rFonts w:ascii="Arial" w:eastAsia="ＭＳ ゴシック" w:hAnsi="Arial" w:cs="Arial" w:hint="eastAsia"/>
                <w:szCs w:val="24"/>
              </w:rPr>
              <w:t>年度より</w:t>
            </w:r>
            <w:r w:rsidRPr="00E45536">
              <w:rPr>
                <w:rFonts w:ascii="Arial" w:eastAsia="ＭＳ ゴシック" w:hAnsi="Arial" w:cs="Arial" w:hint="eastAsia"/>
                <w:szCs w:val="24"/>
              </w:rPr>
              <w:t>6.5</w:t>
            </w:r>
            <w:r w:rsidRPr="00E45536">
              <w:rPr>
                <w:rFonts w:ascii="Arial" w:eastAsia="ＭＳ ゴシック" w:hAnsi="Arial" w:cs="Arial" w:hint="eastAsia"/>
                <w:szCs w:val="24"/>
              </w:rPr>
              <w:t>ポイント増</w:t>
            </w:r>
            <w:r w:rsidRPr="00E45536">
              <w:rPr>
                <w:rFonts w:ascii="Arial" w:eastAsia="ＭＳ ゴシック" w:hAnsi="Arial" w:cs="Arial" w:hint="eastAsia"/>
                <w:szCs w:val="24"/>
              </w:rPr>
              <w:t>)</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08504A7D" w14:textId="5C92636E" w:rsidR="00326CF4" w:rsidRPr="00E45536" w:rsidRDefault="00777A88" w:rsidP="001566B1">
            <w:pPr>
              <w:pStyle w:val="a7"/>
              <w:widowControl w:val="0"/>
              <w:snapToGrid w:val="0"/>
              <w:spacing w:line="200" w:lineRule="atLeast"/>
              <w:ind w:leftChars="0" w:left="0"/>
              <w:jc w:val="center"/>
              <w:rPr>
                <w:rFonts w:ascii="Arial" w:eastAsia="ＭＳ ゴシック" w:hAnsi="Arial" w:cs="Arial"/>
                <w:color w:val="000000" w:themeColor="text1"/>
                <w:szCs w:val="24"/>
              </w:rPr>
            </w:pPr>
            <w:r>
              <w:rPr>
                <w:rFonts w:ascii="Arial" w:eastAsia="ＭＳ ゴシック" w:hAnsi="Arial" w:cs="Arial" w:hint="eastAsia"/>
                <w:color w:val="000000" w:themeColor="text1"/>
                <w:szCs w:val="24"/>
              </w:rPr>
              <w:t>21</w:t>
            </w:r>
            <w:r w:rsidR="00326CF4" w:rsidRPr="00E45536">
              <w:rPr>
                <w:rFonts w:ascii="Arial" w:eastAsia="ＭＳ ゴシック" w:hAnsi="Arial" w:cs="Arial" w:hint="eastAsia"/>
                <w:color w:val="000000" w:themeColor="text1"/>
                <w:szCs w:val="24"/>
              </w:rPr>
              <w:t>.</w:t>
            </w:r>
            <w:r>
              <w:rPr>
                <w:rFonts w:ascii="Arial" w:eastAsia="ＭＳ ゴシック" w:hAnsi="Arial" w:cs="Arial" w:hint="eastAsia"/>
                <w:color w:val="000000" w:themeColor="text1"/>
                <w:szCs w:val="24"/>
              </w:rPr>
              <w:t>9</w:t>
            </w:r>
            <w:r w:rsidR="00326CF4" w:rsidRPr="00E45536">
              <w:rPr>
                <w:rFonts w:ascii="Arial" w:eastAsia="ＭＳ ゴシック" w:hAnsi="Arial" w:cs="Arial" w:hint="eastAsia"/>
                <w:color w:val="000000" w:themeColor="text1"/>
                <w:szCs w:val="24"/>
              </w:rPr>
              <w:t>％</w:t>
            </w:r>
          </w:p>
          <w:p w14:paraId="40404AFC" w14:textId="59428B6B" w:rsidR="00326CF4" w:rsidRPr="00E45536" w:rsidRDefault="00326CF4" w:rsidP="00EC3702">
            <w:pPr>
              <w:pStyle w:val="a7"/>
              <w:widowControl w:val="0"/>
              <w:snapToGrid w:val="0"/>
              <w:spacing w:line="200" w:lineRule="atLeast"/>
              <w:ind w:leftChars="0" w:left="0"/>
              <w:jc w:val="center"/>
              <w:rPr>
                <w:rFonts w:ascii="Arial" w:eastAsia="ＭＳ ゴシック" w:hAnsi="Arial" w:cs="Arial"/>
                <w:color w:val="000000" w:themeColor="text1"/>
                <w:szCs w:val="24"/>
              </w:rPr>
            </w:pPr>
            <w:r w:rsidRPr="00E45536">
              <w:rPr>
                <w:rFonts w:ascii="Arial" w:eastAsia="ＭＳ ゴシック" w:hAnsi="Arial" w:cs="Arial" w:hint="eastAsia"/>
                <w:szCs w:val="24"/>
              </w:rPr>
              <w:t>(</w:t>
            </w:r>
            <w:r w:rsidRPr="00E45536">
              <w:rPr>
                <w:rFonts w:ascii="Arial" w:eastAsia="ＭＳ ゴシック" w:hAnsi="Arial" w:cs="Arial" w:hint="eastAsia"/>
                <w:szCs w:val="24"/>
              </w:rPr>
              <w:t>平成</w:t>
            </w:r>
            <w:r w:rsidRPr="00E45536">
              <w:rPr>
                <w:rFonts w:ascii="Arial" w:eastAsia="ＭＳ ゴシック" w:hAnsi="Arial" w:cs="Arial" w:hint="eastAsia"/>
                <w:szCs w:val="24"/>
              </w:rPr>
              <w:t>27</w:t>
            </w:r>
            <w:r w:rsidRPr="00E45536">
              <w:rPr>
                <w:rFonts w:ascii="Arial" w:eastAsia="ＭＳ ゴシック" w:hAnsi="Arial" w:cs="Arial" w:hint="eastAsia"/>
                <w:szCs w:val="24"/>
              </w:rPr>
              <w:t>年度より</w:t>
            </w:r>
            <w:r w:rsidR="00777A88">
              <w:rPr>
                <w:rFonts w:ascii="Arial" w:eastAsia="ＭＳ ゴシック" w:hAnsi="Arial" w:cs="Arial" w:hint="eastAsia"/>
                <w:szCs w:val="24"/>
              </w:rPr>
              <w:t>0.4</w:t>
            </w:r>
            <w:r w:rsidRPr="00E45536">
              <w:rPr>
                <w:rFonts w:ascii="Arial" w:eastAsia="ＭＳ ゴシック" w:hAnsi="Arial" w:cs="Arial" w:hint="eastAsia"/>
                <w:szCs w:val="24"/>
              </w:rPr>
              <w:t>ポイント増</w:t>
            </w:r>
            <w:r w:rsidRPr="00E45536">
              <w:rPr>
                <w:rFonts w:ascii="Arial" w:eastAsia="ＭＳ ゴシック" w:hAnsi="Arial" w:cs="Arial" w:hint="eastAsia"/>
                <w:szCs w:val="24"/>
              </w:rPr>
              <w:t>)</w:t>
            </w:r>
          </w:p>
        </w:tc>
        <w:tc>
          <w:tcPr>
            <w:tcW w:w="1242" w:type="dxa"/>
            <w:shd w:val="clear" w:color="auto" w:fill="FFFFFF" w:themeFill="background1"/>
            <w:vAlign w:val="center"/>
          </w:tcPr>
          <w:p w14:paraId="7D897A96" w14:textId="4597A8A4" w:rsidR="00326CF4" w:rsidRPr="00E45536" w:rsidRDefault="0087388F" w:rsidP="0087388F">
            <w:pPr>
              <w:pStyle w:val="a7"/>
              <w:spacing w:line="480" w:lineRule="auto"/>
              <w:ind w:leftChars="0" w:left="0"/>
              <w:jc w:val="center"/>
              <w:cnfStyle w:val="000000000000" w:firstRow="0" w:lastRow="0" w:firstColumn="0" w:lastColumn="0" w:oddVBand="0" w:evenVBand="0" w:oddHBand="0" w:evenHBand="0" w:firstRowFirstColumn="0" w:firstRowLastColumn="0" w:lastRowFirstColumn="0" w:lastRowLastColumn="0"/>
              <w:rPr>
                <w:rFonts w:ascii="Arial" w:eastAsia="ＭＳ ゴシック" w:hAnsi="Arial" w:cs="Arial"/>
                <w:color w:val="000000" w:themeColor="text1"/>
                <w:szCs w:val="24"/>
              </w:rPr>
            </w:pPr>
            <w:r>
              <w:rPr>
                <w:rFonts w:ascii="Arial" w:eastAsia="ＭＳ ゴシック" w:hAnsi="Arial" w:cs="Arial" w:hint="eastAsia"/>
                <w:color w:val="000000" w:themeColor="text1"/>
                <w:szCs w:val="24"/>
              </w:rPr>
              <w:t>漸進</w:t>
            </w:r>
          </w:p>
        </w:tc>
      </w:tr>
    </w:tbl>
    <w:p w14:paraId="35B2C54E" w14:textId="460CC033" w:rsidR="00326CF4" w:rsidRDefault="00326CF4" w:rsidP="003642AD">
      <w:pPr>
        <w:spacing w:before="240"/>
        <w:ind w:firstLineChars="100" w:firstLine="240"/>
        <w:rPr>
          <w:rFonts w:asciiTheme="minorEastAsia" w:hAnsiTheme="minorEastAsia" w:cs="Arial"/>
          <w:sz w:val="24"/>
          <w:szCs w:val="24"/>
        </w:rPr>
      </w:pPr>
      <w:r w:rsidRPr="005F7896">
        <w:rPr>
          <w:rFonts w:asciiTheme="minorEastAsia" w:hAnsiTheme="minorEastAsia" w:cs="Arial" w:hint="eastAsia"/>
          <w:sz w:val="24"/>
          <w:szCs w:val="24"/>
        </w:rPr>
        <w:t>「区民１人１日あたりの資源・ごみ量」は「順調」に減少しているものの、「リサイクル率」については新聞や雑誌の発行部数の減少等もあって微増にとどまり「</w:t>
      </w:r>
      <w:r w:rsidR="0087388F">
        <w:rPr>
          <w:rFonts w:asciiTheme="minorEastAsia" w:hAnsiTheme="minorEastAsia" w:cs="Arial" w:hint="eastAsia"/>
          <w:sz w:val="24"/>
          <w:szCs w:val="24"/>
        </w:rPr>
        <w:t>漸進</w:t>
      </w:r>
      <w:r w:rsidRPr="005F7896">
        <w:rPr>
          <w:rFonts w:asciiTheme="minorEastAsia" w:hAnsiTheme="minorEastAsia" w:cs="Arial" w:hint="eastAsia"/>
          <w:sz w:val="24"/>
          <w:szCs w:val="24"/>
        </w:rPr>
        <w:t>」</w:t>
      </w:r>
      <w:r w:rsidR="0087388F">
        <w:rPr>
          <w:rFonts w:asciiTheme="minorEastAsia" w:hAnsiTheme="minorEastAsia" w:cs="Arial" w:hint="eastAsia"/>
          <w:sz w:val="24"/>
          <w:szCs w:val="24"/>
        </w:rPr>
        <w:t>となっている</w:t>
      </w:r>
      <w:r w:rsidRPr="005F7896">
        <w:rPr>
          <w:rFonts w:asciiTheme="minorEastAsia" w:hAnsiTheme="minorEastAsia" w:cs="Arial" w:hint="eastAsia"/>
          <w:sz w:val="24"/>
          <w:szCs w:val="24"/>
        </w:rPr>
        <w:t>。今後は、ＳＤＧｓの観点からも、計画の重点的取組である「家庭系生ごみ減量・資源化</w:t>
      </w:r>
      <w:r w:rsidRPr="005F7896">
        <w:rPr>
          <w:rFonts w:asciiTheme="minorEastAsia" w:hAnsiTheme="minorEastAsia" w:cs="Arial" w:hint="eastAsia"/>
          <w:sz w:val="24"/>
          <w:szCs w:val="24"/>
        </w:rPr>
        <w:lastRenderedPageBreak/>
        <w:t>の促進」につながる食品ロス対策や、容器包装プラスチック類等のリサイクルの拡充などにより、リサイクル率の向上を図っていく必要がある</w:t>
      </w:r>
      <w:r w:rsidRPr="00BB35BE">
        <w:rPr>
          <w:rFonts w:asciiTheme="minorEastAsia" w:hAnsiTheme="minorEastAsia" w:cs="Arial" w:hint="eastAsia"/>
          <w:sz w:val="24"/>
          <w:szCs w:val="24"/>
        </w:rPr>
        <w:t>。</w:t>
      </w:r>
    </w:p>
    <w:p w14:paraId="23BB9F56" w14:textId="77777777" w:rsidR="000E3638" w:rsidRPr="003642AD" w:rsidRDefault="000E3638" w:rsidP="003642AD">
      <w:pPr>
        <w:spacing w:before="240"/>
        <w:ind w:firstLineChars="100" w:firstLine="240"/>
        <w:rPr>
          <w:rFonts w:asciiTheme="minorEastAsia" w:hAnsiTheme="minorEastAsia" w:cs="Arial"/>
          <w:sz w:val="24"/>
          <w:szCs w:val="24"/>
        </w:rPr>
      </w:pPr>
    </w:p>
    <w:p w14:paraId="04ECC34D" w14:textId="27F836FD" w:rsidR="003D3A35" w:rsidRPr="00CE7AD2" w:rsidRDefault="00897F53" w:rsidP="000B2A4B">
      <w:pPr>
        <w:rPr>
          <w:rFonts w:ascii="Arial" w:eastAsia="ＭＳ ゴシック" w:hAnsi="Arial" w:cs="Arial"/>
          <w:strike/>
          <w:sz w:val="24"/>
          <w:szCs w:val="24"/>
        </w:rPr>
      </w:pPr>
      <w:r w:rsidRPr="00E45536">
        <w:rPr>
          <w:rFonts w:ascii="Arial" w:eastAsia="ＭＳ ゴシック" w:hAnsi="Arial" w:cs="Arial" w:hint="eastAsia"/>
          <w:sz w:val="24"/>
          <w:szCs w:val="24"/>
        </w:rPr>
        <w:t>５</w:t>
      </w:r>
      <w:r w:rsidR="000B2A4B">
        <w:rPr>
          <w:rFonts w:ascii="Arial" w:eastAsia="ＭＳ ゴシック" w:hAnsi="Arial" w:cs="Arial" w:hint="eastAsia"/>
          <w:sz w:val="24"/>
          <w:szCs w:val="24"/>
        </w:rPr>
        <w:t xml:space="preserve">　本計画の主な施策の実施状況</w:t>
      </w:r>
    </w:p>
    <w:p w14:paraId="0A0D1FB1" w14:textId="77777777" w:rsidR="000B2A4B" w:rsidRPr="00F53349" w:rsidRDefault="000B2A4B" w:rsidP="000B2A4B">
      <w:pPr>
        <w:rPr>
          <w:rFonts w:asciiTheme="minorEastAsia" w:hAnsiTheme="minorEastAsia" w:cs="Arial"/>
          <w:sz w:val="24"/>
          <w:szCs w:val="24"/>
        </w:rPr>
      </w:pPr>
      <w:r>
        <w:rPr>
          <w:rFonts w:asciiTheme="minorEastAsia" w:hAnsiTheme="minorEastAsia" w:cs="Arial" w:hint="eastAsia"/>
          <w:sz w:val="24"/>
          <w:szCs w:val="24"/>
        </w:rPr>
        <w:t>（1）</w:t>
      </w:r>
      <w:r w:rsidRPr="00F53349">
        <w:rPr>
          <w:rFonts w:asciiTheme="minorEastAsia" w:hAnsiTheme="minorEastAsia" w:cs="Arial" w:hint="eastAsia"/>
          <w:sz w:val="24"/>
          <w:szCs w:val="24"/>
        </w:rPr>
        <w:t>ごみ処理基本計画</w:t>
      </w:r>
    </w:p>
    <w:p w14:paraId="34857E0D" w14:textId="77777777" w:rsidR="000B2A4B" w:rsidRDefault="000B2A4B" w:rsidP="000B2A4B">
      <w:pPr>
        <w:rPr>
          <w:rFonts w:asciiTheme="minorEastAsia" w:hAnsiTheme="minorEastAsia" w:cs="Arial"/>
          <w:sz w:val="24"/>
          <w:szCs w:val="24"/>
        </w:rPr>
      </w:pPr>
      <w:r w:rsidRPr="00F53349">
        <w:rPr>
          <w:rFonts w:asciiTheme="minorEastAsia" w:hAnsiTheme="minorEastAsia" w:cs="Arial" w:hint="eastAsia"/>
          <w:sz w:val="24"/>
          <w:szCs w:val="24"/>
        </w:rPr>
        <w:t xml:space="preserve">　①情報発信・普及啓発計画</w:t>
      </w:r>
    </w:p>
    <w:p w14:paraId="00418DC5"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「板橋かたつむり運動」の展開</w:t>
      </w:r>
    </w:p>
    <w:p w14:paraId="6DE87842" w14:textId="77777777" w:rsidR="000B2A4B" w:rsidRDefault="000B2A4B" w:rsidP="000B2A4B">
      <w:pPr>
        <w:ind w:leftChars="200" w:left="420" w:firstLineChars="100" w:firstLine="240"/>
        <w:rPr>
          <w:rFonts w:asciiTheme="minorEastAsia" w:hAnsiTheme="minorEastAsia" w:cs="Arial"/>
          <w:sz w:val="24"/>
          <w:szCs w:val="24"/>
        </w:rPr>
      </w:pPr>
      <w:r>
        <w:rPr>
          <w:rFonts w:asciiTheme="minorEastAsia" w:hAnsiTheme="minorEastAsia" w:cs="Arial" w:hint="eastAsia"/>
          <w:sz w:val="24"/>
          <w:szCs w:val="24"/>
        </w:rPr>
        <w:t>３Ｒ月間に広報いたばし特集</w:t>
      </w:r>
      <w:r w:rsidR="001566B1">
        <w:rPr>
          <w:rFonts w:asciiTheme="minorEastAsia" w:hAnsiTheme="minorEastAsia" w:cs="Arial" w:hint="eastAsia"/>
          <w:sz w:val="24"/>
          <w:szCs w:val="24"/>
        </w:rPr>
        <w:t>記事</w:t>
      </w:r>
      <w:r>
        <w:rPr>
          <w:rFonts w:asciiTheme="minorEastAsia" w:hAnsiTheme="minorEastAsia" w:cs="Arial" w:hint="eastAsia"/>
          <w:sz w:val="24"/>
          <w:szCs w:val="24"/>
        </w:rPr>
        <w:t>により啓発を行ったほか、区民まつり等のイベントにおいて情報発信を行った。</w:t>
      </w:r>
    </w:p>
    <w:p w14:paraId="0A5A76F0"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情報発信媒体の充実</w:t>
      </w:r>
    </w:p>
    <w:p w14:paraId="4B9199E5" w14:textId="508F2A99" w:rsidR="000B2A4B" w:rsidRPr="00F53349" w:rsidRDefault="000B2A4B" w:rsidP="00206861">
      <w:pPr>
        <w:ind w:leftChars="200" w:left="420"/>
        <w:rPr>
          <w:rFonts w:asciiTheme="minorEastAsia" w:hAnsiTheme="minorEastAsia" w:cs="Arial"/>
          <w:sz w:val="24"/>
          <w:szCs w:val="24"/>
        </w:rPr>
      </w:pPr>
      <w:r>
        <w:rPr>
          <w:rFonts w:asciiTheme="minorEastAsia" w:hAnsiTheme="minorEastAsia" w:cs="Arial" w:hint="eastAsia"/>
          <w:sz w:val="24"/>
          <w:szCs w:val="24"/>
        </w:rPr>
        <w:t xml:space="preserve">　スマートフォン向け区統合アプリ「ＩＴＡ－Ｐｏｒｔ」</w:t>
      </w:r>
      <w:r w:rsidR="00291C5B">
        <w:rPr>
          <w:rFonts w:asciiTheme="minorEastAsia" w:hAnsiTheme="minorEastAsia" w:cs="Arial" w:hint="eastAsia"/>
          <w:sz w:val="24"/>
          <w:szCs w:val="24"/>
        </w:rPr>
        <w:t>で、</w:t>
      </w:r>
      <w:r w:rsidR="00206861">
        <w:rPr>
          <w:rFonts w:asciiTheme="minorEastAsia" w:hAnsiTheme="minorEastAsia" w:cs="Arial" w:hint="eastAsia"/>
          <w:sz w:val="24"/>
          <w:szCs w:val="24"/>
        </w:rPr>
        <w:t>資源やごみに関する様々な情報を発信した</w:t>
      </w:r>
      <w:r>
        <w:rPr>
          <w:rFonts w:asciiTheme="minorEastAsia" w:hAnsiTheme="minorEastAsia" w:cs="Arial" w:hint="eastAsia"/>
          <w:sz w:val="24"/>
          <w:szCs w:val="24"/>
        </w:rPr>
        <w:t>。</w:t>
      </w:r>
    </w:p>
    <w:p w14:paraId="2BC9D5B0" w14:textId="77777777" w:rsidR="000B2A4B" w:rsidRDefault="000B2A4B" w:rsidP="000B2A4B">
      <w:pPr>
        <w:rPr>
          <w:rFonts w:asciiTheme="minorEastAsia" w:hAnsiTheme="minorEastAsia" w:cs="Arial"/>
          <w:sz w:val="24"/>
          <w:szCs w:val="24"/>
        </w:rPr>
      </w:pPr>
      <w:r w:rsidRPr="00F53349">
        <w:rPr>
          <w:rFonts w:asciiTheme="minorEastAsia" w:hAnsiTheme="minorEastAsia" w:cs="Arial" w:hint="eastAsia"/>
          <w:sz w:val="24"/>
          <w:szCs w:val="24"/>
        </w:rPr>
        <w:t xml:space="preserve">　②発生抑制計画</w:t>
      </w:r>
    </w:p>
    <w:p w14:paraId="79177F33" w14:textId="77777777" w:rsidR="000B2A4B" w:rsidRPr="001566B1" w:rsidRDefault="001566B1"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ご</w:t>
      </w:r>
      <w:r w:rsidR="000B2A4B" w:rsidRPr="001566B1">
        <w:rPr>
          <w:rFonts w:asciiTheme="minorEastAsia" w:hAnsiTheme="minorEastAsia" w:cs="Arial" w:hint="eastAsia"/>
          <w:sz w:val="24"/>
          <w:szCs w:val="24"/>
        </w:rPr>
        <w:t>み減量・資源化の促進</w:t>
      </w:r>
    </w:p>
    <w:p w14:paraId="36F9BD75" w14:textId="53417521" w:rsidR="002F6540" w:rsidRDefault="000B2A4B" w:rsidP="002F6540">
      <w:pPr>
        <w:ind w:leftChars="300" w:left="630"/>
        <w:rPr>
          <w:rFonts w:asciiTheme="minorEastAsia" w:hAnsiTheme="minorEastAsia" w:cs="Arial"/>
          <w:sz w:val="24"/>
          <w:szCs w:val="24"/>
        </w:rPr>
      </w:pPr>
      <w:r>
        <w:rPr>
          <w:rFonts w:asciiTheme="minorEastAsia" w:hAnsiTheme="minorEastAsia" w:cs="Arial" w:hint="eastAsia"/>
          <w:sz w:val="24"/>
          <w:szCs w:val="24"/>
        </w:rPr>
        <w:t>食品ロスを減らすために、板橋区役所ほか区施設においてフードドライブを実施した。</w:t>
      </w:r>
      <w:r w:rsidR="00EE139C">
        <w:rPr>
          <w:rFonts w:asciiTheme="minorEastAsia" w:hAnsiTheme="minorEastAsia" w:cs="Arial" w:hint="eastAsia"/>
          <w:sz w:val="24"/>
          <w:szCs w:val="24"/>
        </w:rPr>
        <w:t>また、</w:t>
      </w:r>
      <w:r w:rsidR="00EE139C" w:rsidRPr="00EE139C">
        <w:rPr>
          <w:rFonts w:asciiTheme="minorEastAsia" w:hAnsiTheme="minorEastAsia" w:cs="Arial" w:hint="eastAsia"/>
          <w:sz w:val="24"/>
          <w:szCs w:val="24"/>
        </w:rPr>
        <w:t>「食品ロス」削減の重要性を楽しく訴える動画</w:t>
      </w:r>
      <w:r w:rsidR="00F13261" w:rsidRPr="003F4208">
        <w:rPr>
          <w:rFonts w:asciiTheme="minorEastAsia" w:hAnsiTheme="minorEastAsia" w:cs="Arial" w:hint="eastAsia"/>
          <w:sz w:val="24"/>
          <w:szCs w:val="24"/>
        </w:rPr>
        <w:t>ＣＭ</w:t>
      </w:r>
      <w:r w:rsidR="00EE139C" w:rsidRPr="00EE139C">
        <w:rPr>
          <w:rFonts w:asciiTheme="minorEastAsia" w:hAnsiTheme="minorEastAsia" w:cs="Arial" w:hint="eastAsia"/>
          <w:sz w:val="24"/>
          <w:szCs w:val="24"/>
        </w:rPr>
        <w:t>を区ホームページ上で公開</w:t>
      </w:r>
      <w:r w:rsidR="002F6540">
        <w:rPr>
          <w:rFonts w:asciiTheme="minorEastAsia" w:hAnsiTheme="minorEastAsia" w:cs="Arial" w:hint="eastAsia"/>
          <w:sz w:val="24"/>
          <w:szCs w:val="24"/>
        </w:rPr>
        <w:t>し</w:t>
      </w:r>
    </w:p>
    <w:p w14:paraId="1577C58F" w14:textId="11375705" w:rsidR="000B2A4B" w:rsidRDefault="00291C5B" w:rsidP="002F6540">
      <w:pPr>
        <w:ind w:firstLineChars="200" w:firstLine="480"/>
        <w:rPr>
          <w:rFonts w:asciiTheme="minorEastAsia" w:hAnsiTheme="minorEastAsia" w:cs="Arial"/>
          <w:sz w:val="24"/>
          <w:szCs w:val="24"/>
        </w:rPr>
      </w:pPr>
      <w:r>
        <w:rPr>
          <w:rFonts w:asciiTheme="minorEastAsia" w:hAnsiTheme="minorEastAsia" w:cs="Arial" w:hint="eastAsia"/>
          <w:sz w:val="24"/>
          <w:szCs w:val="24"/>
        </w:rPr>
        <w:t>た</w:t>
      </w:r>
      <w:r w:rsidR="00EE139C">
        <w:rPr>
          <w:rFonts w:asciiTheme="minorEastAsia" w:hAnsiTheme="minorEastAsia" w:cs="Arial" w:hint="eastAsia"/>
          <w:sz w:val="24"/>
          <w:szCs w:val="24"/>
        </w:rPr>
        <w:t>。</w:t>
      </w:r>
    </w:p>
    <w:p w14:paraId="2EE2C682"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リサイクルプラザを拠点とした活動の継続</w:t>
      </w:r>
    </w:p>
    <w:p w14:paraId="4CE62E9C" w14:textId="77777777" w:rsidR="000B2A4B" w:rsidRPr="00F53349" w:rsidRDefault="000B2A4B" w:rsidP="000B2A4B">
      <w:pPr>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　不用となった衣類、雑貨、家具等の引き取り、展示、販売を引き続き実施した。</w:t>
      </w:r>
    </w:p>
    <w:p w14:paraId="3596F828" w14:textId="77777777" w:rsidR="000B2A4B" w:rsidRDefault="000B2A4B" w:rsidP="000B2A4B">
      <w:pPr>
        <w:ind w:left="2640" w:hangingChars="1100" w:hanging="2640"/>
        <w:rPr>
          <w:rFonts w:asciiTheme="minorEastAsia" w:hAnsiTheme="minorEastAsia" w:cs="Arial"/>
          <w:sz w:val="24"/>
          <w:szCs w:val="24"/>
        </w:rPr>
      </w:pPr>
      <w:r w:rsidRPr="00F53349">
        <w:rPr>
          <w:rFonts w:asciiTheme="minorEastAsia" w:hAnsiTheme="minorEastAsia" w:cs="Arial" w:hint="eastAsia"/>
          <w:sz w:val="24"/>
          <w:szCs w:val="24"/>
        </w:rPr>
        <w:t xml:space="preserve">　③再生利用促進計画</w:t>
      </w:r>
    </w:p>
    <w:p w14:paraId="7BBAD611"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トレイ・ボトル類の分別回収の区内全域への拡大</w:t>
      </w:r>
    </w:p>
    <w:p w14:paraId="49B34B94" w14:textId="77777777" w:rsidR="000B2A4B" w:rsidRDefault="000B2A4B" w:rsidP="000B2A4B">
      <w:pPr>
        <w:ind w:leftChars="200" w:left="2580" w:hangingChars="900" w:hanging="2160"/>
        <w:rPr>
          <w:rFonts w:asciiTheme="minorEastAsia" w:hAnsiTheme="minorEastAsia" w:cs="Arial"/>
          <w:sz w:val="24"/>
          <w:szCs w:val="24"/>
        </w:rPr>
      </w:pPr>
      <w:r>
        <w:rPr>
          <w:rFonts w:asciiTheme="minorEastAsia" w:hAnsiTheme="minorEastAsia" w:cs="Arial" w:hint="eastAsia"/>
          <w:sz w:val="24"/>
          <w:szCs w:val="24"/>
        </w:rPr>
        <w:t xml:space="preserve">　</w:t>
      </w:r>
      <w:r w:rsidR="00284CA4">
        <w:rPr>
          <w:rFonts w:asciiTheme="minorEastAsia" w:hAnsiTheme="minorEastAsia" w:cs="Arial" w:hint="eastAsia"/>
          <w:sz w:val="24"/>
          <w:szCs w:val="24"/>
        </w:rPr>
        <w:t>引き</w:t>
      </w:r>
      <w:r w:rsidR="00284CA4" w:rsidRPr="005F7896">
        <w:rPr>
          <w:rFonts w:asciiTheme="minorEastAsia" w:hAnsiTheme="minorEastAsia" w:cs="Arial" w:hint="eastAsia"/>
          <w:sz w:val="24"/>
          <w:szCs w:val="24"/>
        </w:rPr>
        <w:t>続き</w:t>
      </w:r>
      <w:r w:rsidR="005832F6" w:rsidRPr="005F7896">
        <w:rPr>
          <w:rFonts w:asciiTheme="minorEastAsia" w:hAnsiTheme="minorEastAsia" w:cs="Arial" w:hint="eastAsia"/>
          <w:sz w:val="24"/>
          <w:szCs w:val="24"/>
        </w:rPr>
        <w:t>モデル回収を実施し</w:t>
      </w:r>
      <w:r w:rsidR="00284CA4" w:rsidRPr="005F7896">
        <w:rPr>
          <w:rFonts w:asciiTheme="minorEastAsia" w:hAnsiTheme="minorEastAsia" w:cs="Arial" w:hint="eastAsia"/>
          <w:sz w:val="24"/>
          <w:szCs w:val="24"/>
        </w:rPr>
        <w:t>、</w:t>
      </w:r>
      <w:r w:rsidR="005832F6" w:rsidRPr="005F7896">
        <w:rPr>
          <w:rFonts w:asciiTheme="minorEastAsia" w:hAnsiTheme="minorEastAsia" w:cs="Arial" w:hint="eastAsia"/>
          <w:sz w:val="24"/>
          <w:szCs w:val="24"/>
        </w:rPr>
        <w:t>区</w:t>
      </w:r>
      <w:r w:rsidR="005832F6">
        <w:rPr>
          <w:rFonts w:asciiTheme="minorEastAsia" w:hAnsiTheme="minorEastAsia" w:cs="Arial" w:hint="eastAsia"/>
          <w:sz w:val="24"/>
          <w:szCs w:val="24"/>
        </w:rPr>
        <w:t>内全域への拡大へ向け検討を進めた。</w:t>
      </w:r>
    </w:p>
    <w:p w14:paraId="7E673AEA"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古紙類の分別回収の徹底</w:t>
      </w:r>
    </w:p>
    <w:p w14:paraId="594C0E27" w14:textId="77777777" w:rsidR="005832F6" w:rsidRDefault="005832F6" w:rsidP="000B2A4B">
      <w:pPr>
        <w:ind w:leftChars="200" w:left="2580" w:hangingChars="900" w:hanging="2160"/>
        <w:rPr>
          <w:rFonts w:asciiTheme="minorEastAsia" w:hAnsiTheme="minorEastAsia" w:cs="Arial"/>
          <w:sz w:val="24"/>
          <w:szCs w:val="24"/>
        </w:rPr>
      </w:pPr>
      <w:r>
        <w:rPr>
          <w:rFonts w:asciiTheme="minorEastAsia" w:hAnsiTheme="minorEastAsia" w:cs="Arial" w:hint="eastAsia"/>
          <w:sz w:val="24"/>
          <w:szCs w:val="24"/>
        </w:rPr>
        <w:t xml:space="preserve">　雑がみの回収量増に向け、区内イベントにおいて雑がみ回収イベントを実施した。</w:t>
      </w:r>
    </w:p>
    <w:p w14:paraId="55C7E4C7"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不燃ごみ・粗大ごみからの資源回収</w:t>
      </w:r>
    </w:p>
    <w:p w14:paraId="2DF97EB8" w14:textId="77777777" w:rsidR="00EC3702" w:rsidRDefault="005832F6" w:rsidP="001566B1">
      <w:pPr>
        <w:ind w:leftChars="300" w:left="2550" w:hangingChars="800" w:hanging="1920"/>
        <w:jc w:val="left"/>
        <w:rPr>
          <w:rFonts w:asciiTheme="minorEastAsia" w:hAnsiTheme="minorEastAsia" w:cs="Arial"/>
          <w:sz w:val="24"/>
          <w:szCs w:val="24"/>
        </w:rPr>
      </w:pPr>
      <w:r>
        <w:rPr>
          <w:rFonts w:asciiTheme="minorEastAsia" w:hAnsiTheme="minorEastAsia" w:cs="Arial" w:hint="eastAsia"/>
          <w:sz w:val="24"/>
          <w:szCs w:val="24"/>
        </w:rPr>
        <w:t>不燃ごみ資源化については、</w:t>
      </w:r>
      <w:r w:rsidR="001566B1">
        <w:rPr>
          <w:rFonts w:asciiTheme="minorEastAsia" w:hAnsiTheme="minorEastAsia" w:cs="Arial" w:hint="eastAsia"/>
          <w:sz w:val="24"/>
          <w:szCs w:val="24"/>
        </w:rPr>
        <w:t>平成</w:t>
      </w:r>
      <w:r w:rsidR="00F13261" w:rsidRPr="00284CA4">
        <w:rPr>
          <w:rFonts w:cs="Arial"/>
          <w:sz w:val="24"/>
          <w:szCs w:val="24"/>
        </w:rPr>
        <w:t>29</w:t>
      </w:r>
      <w:r>
        <w:rPr>
          <w:rFonts w:asciiTheme="minorEastAsia" w:hAnsiTheme="minorEastAsia" w:cs="Arial" w:hint="eastAsia"/>
          <w:sz w:val="24"/>
          <w:szCs w:val="24"/>
        </w:rPr>
        <w:t>年度に</w:t>
      </w:r>
      <w:r w:rsidR="00EC3702">
        <w:rPr>
          <w:rFonts w:asciiTheme="minorEastAsia" w:hAnsiTheme="minorEastAsia" w:cs="Arial" w:hint="eastAsia"/>
          <w:sz w:val="24"/>
          <w:szCs w:val="24"/>
        </w:rPr>
        <w:t>区内全域</w:t>
      </w:r>
      <w:r>
        <w:rPr>
          <w:rFonts w:asciiTheme="minorEastAsia" w:hAnsiTheme="minorEastAsia" w:cs="Arial" w:hint="eastAsia"/>
          <w:sz w:val="24"/>
          <w:szCs w:val="24"/>
        </w:rPr>
        <w:t>実施とし</w:t>
      </w:r>
      <w:r w:rsidR="00140D2D">
        <w:rPr>
          <w:rFonts w:asciiTheme="minorEastAsia" w:hAnsiTheme="minorEastAsia" w:cs="Arial" w:hint="eastAsia"/>
          <w:sz w:val="24"/>
          <w:szCs w:val="24"/>
        </w:rPr>
        <w:t>、</w:t>
      </w:r>
      <w:r>
        <w:rPr>
          <w:rFonts w:asciiTheme="minorEastAsia" w:hAnsiTheme="minorEastAsia" w:cs="Arial" w:hint="eastAsia"/>
          <w:sz w:val="24"/>
          <w:szCs w:val="24"/>
        </w:rPr>
        <w:t>平成</w:t>
      </w:r>
      <w:r w:rsidR="00F13261" w:rsidRPr="00284CA4">
        <w:rPr>
          <w:rFonts w:cs="Arial"/>
          <w:sz w:val="24"/>
          <w:szCs w:val="24"/>
        </w:rPr>
        <w:t>3</w:t>
      </w:r>
      <w:r w:rsidR="00EC3702">
        <w:rPr>
          <w:rFonts w:cs="Arial" w:hint="eastAsia"/>
          <w:sz w:val="24"/>
          <w:szCs w:val="24"/>
        </w:rPr>
        <w:t>1</w:t>
      </w:r>
      <w:r>
        <w:rPr>
          <w:rFonts w:asciiTheme="minorEastAsia" w:hAnsiTheme="minorEastAsia" w:cs="Arial" w:hint="eastAsia"/>
          <w:sz w:val="24"/>
          <w:szCs w:val="24"/>
        </w:rPr>
        <w:t>年度</w:t>
      </w:r>
      <w:r w:rsidR="00EC3702">
        <w:rPr>
          <w:rFonts w:asciiTheme="minorEastAsia" w:hAnsiTheme="minorEastAsia" w:cs="Arial" w:hint="eastAsia"/>
          <w:sz w:val="24"/>
          <w:szCs w:val="24"/>
        </w:rPr>
        <w:t>（令和</w:t>
      </w:r>
    </w:p>
    <w:p w14:paraId="5B76E675" w14:textId="61C9119F" w:rsidR="005832F6" w:rsidRPr="00F53349" w:rsidRDefault="00EC3702" w:rsidP="001566B1">
      <w:pPr>
        <w:ind w:leftChars="300" w:left="2550" w:hangingChars="800" w:hanging="1920"/>
        <w:jc w:val="left"/>
        <w:rPr>
          <w:rFonts w:asciiTheme="minorEastAsia" w:hAnsiTheme="minorEastAsia" w:cs="Arial"/>
          <w:sz w:val="24"/>
          <w:szCs w:val="24"/>
        </w:rPr>
      </w:pPr>
      <w:r>
        <w:rPr>
          <w:rFonts w:asciiTheme="minorEastAsia" w:hAnsiTheme="minorEastAsia" w:cs="Arial" w:hint="eastAsia"/>
          <w:sz w:val="24"/>
          <w:szCs w:val="24"/>
        </w:rPr>
        <w:t>元年度）からは</w:t>
      </w:r>
      <w:r w:rsidR="00307384">
        <w:rPr>
          <w:rFonts w:asciiTheme="minorEastAsia" w:hAnsiTheme="minorEastAsia" w:cs="Arial" w:hint="eastAsia"/>
          <w:sz w:val="24"/>
          <w:szCs w:val="24"/>
        </w:rPr>
        <w:t>１００％の</w:t>
      </w:r>
      <w:r>
        <w:rPr>
          <w:rFonts w:asciiTheme="minorEastAsia" w:hAnsiTheme="minorEastAsia" w:cs="Arial" w:hint="eastAsia"/>
          <w:sz w:val="24"/>
          <w:szCs w:val="24"/>
        </w:rPr>
        <w:t>資源化を達成</w:t>
      </w:r>
      <w:r w:rsidR="005832F6">
        <w:rPr>
          <w:rFonts w:asciiTheme="minorEastAsia" w:hAnsiTheme="minorEastAsia" w:cs="Arial" w:hint="eastAsia"/>
          <w:sz w:val="24"/>
          <w:szCs w:val="24"/>
        </w:rPr>
        <w:t>した。</w:t>
      </w:r>
    </w:p>
    <w:p w14:paraId="7B740193" w14:textId="77777777" w:rsidR="000B2A4B" w:rsidRDefault="000B2A4B" w:rsidP="000B2A4B">
      <w:pPr>
        <w:ind w:firstLineChars="100" w:firstLine="240"/>
        <w:rPr>
          <w:rFonts w:asciiTheme="minorEastAsia" w:hAnsiTheme="minorEastAsia" w:cs="Arial"/>
          <w:sz w:val="24"/>
          <w:szCs w:val="24"/>
        </w:rPr>
      </w:pPr>
      <w:r w:rsidRPr="00F53349">
        <w:rPr>
          <w:rFonts w:asciiTheme="minorEastAsia" w:hAnsiTheme="minorEastAsia" w:cs="Arial" w:hint="eastAsia"/>
          <w:sz w:val="24"/>
          <w:szCs w:val="24"/>
        </w:rPr>
        <w:t>④収集運搬計画</w:t>
      </w:r>
    </w:p>
    <w:p w14:paraId="2C6D53E6"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水銀含有廃棄物の回収ルートの確立</w:t>
      </w:r>
    </w:p>
    <w:p w14:paraId="79385CD1" w14:textId="77777777" w:rsidR="00140D2D" w:rsidRDefault="00140D2D" w:rsidP="007E7765">
      <w:pPr>
        <w:ind w:leftChars="200" w:left="420"/>
        <w:rPr>
          <w:rFonts w:asciiTheme="minorEastAsia" w:hAnsiTheme="minorEastAsia" w:cs="Arial"/>
          <w:sz w:val="24"/>
          <w:szCs w:val="24"/>
        </w:rPr>
      </w:pPr>
      <w:r>
        <w:rPr>
          <w:rFonts w:asciiTheme="minorEastAsia" w:hAnsiTheme="minorEastAsia" w:cs="Arial" w:hint="eastAsia"/>
          <w:sz w:val="24"/>
          <w:szCs w:val="24"/>
        </w:rPr>
        <w:t xml:space="preserve">　</w:t>
      </w:r>
      <w:r w:rsidR="007E7765">
        <w:rPr>
          <w:rFonts w:asciiTheme="minorEastAsia" w:hAnsiTheme="minorEastAsia" w:cs="Arial" w:hint="eastAsia"/>
          <w:sz w:val="24"/>
          <w:szCs w:val="24"/>
        </w:rPr>
        <w:t>体温計等水銀含有廃棄物については、不燃ごみで収集を行っているが、不燃ごみ資源化を全量行う</w:t>
      </w:r>
      <w:r w:rsidR="001566B1">
        <w:rPr>
          <w:rFonts w:asciiTheme="minorEastAsia" w:hAnsiTheme="minorEastAsia" w:cs="Arial" w:hint="eastAsia"/>
          <w:sz w:val="24"/>
          <w:szCs w:val="24"/>
        </w:rPr>
        <w:t>こと</w:t>
      </w:r>
      <w:r w:rsidR="007E7765">
        <w:rPr>
          <w:rFonts w:asciiTheme="minorEastAsia" w:hAnsiTheme="minorEastAsia" w:cs="Arial" w:hint="eastAsia"/>
          <w:sz w:val="24"/>
          <w:szCs w:val="24"/>
        </w:rPr>
        <w:t>で適正な回収を実施した。</w:t>
      </w:r>
    </w:p>
    <w:p w14:paraId="024DBBF6"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事業系ごみの減量・資源化</w:t>
      </w:r>
      <w:r w:rsidR="00140D2D" w:rsidRPr="001566B1">
        <w:rPr>
          <w:rFonts w:asciiTheme="minorEastAsia" w:hAnsiTheme="minorEastAsia" w:cs="Arial" w:hint="eastAsia"/>
          <w:sz w:val="24"/>
          <w:szCs w:val="24"/>
        </w:rPr>
        <w:t>・適正排出指導</w:t>
      </w:r>
    </w:p>
    <w:p w14:paraId="7B306D8F" w14:textId="77777777" w:rsidR="00140D2D" w:rsidRPr="00F53349" w:rsidRDefault="00140D2D" w:rsidP="000B2A4B">
      <w:pPr>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　板橋東・西清掃事務所</w:t>
      </w:r>
      <w:r w:rsidR="00C87BE7">
        <w:rPr>
          <w:rFonts w:asciiTheme="minorEastAsia" w:hAnsiTheme="minorEastAsia" w:cs="Arial" w:hint="eastAsia"/>
          <w:sz w:val="24"/>
          <w:szCs w:val="24"/>
        </w:rPr>
        <w:t>において、</w:t>
      </w:r>
      <w:r>
        <w:rPr>
          <w:rFonts w:asciiTheme="minorEastAsia" w:hAnsiTheme="minorEastAsia" w:cs="Arial" w:hint="eastAsia"/>
          <w:sz w:val="24"/>
          <w:szCs w:val="24"/>
        </w:rPr>
        <w:t>集積所</w:t>
      </w:r>
      <w:r w:rsidR="00C87BE7">
        <w:rPr>
          <w:rFonts w:asciiTheme="minorEastAsia" w:hAnsiTheme="minorEastAsia" w:cs="Arial" w:hint="eastAsia"/>
          <w:sz w:val="24"/>
          <w:szCs w:val="24"/>
        </w:rPr>
        <w:t>での</w:t>
      </w:r>
      <w:r>
        <w:rPr>
          <w:rFonts w:asciiTheme="minorEastAsia" w:hAnsiTheme="minorEastAsia" w:cs="Arial" w:hint="eastAsia"/>
          <w:sz w:val="24"/>
          <w:szCs w:val="24"/>
        </w:rPr>
        <w:t xml:space="preserve">ふれあい指導を実施した。　</w:t>
      </w:r>
    </w:p>
    <w:p w14:paraId="0BE7F2B4" w14:textId="77777777" w:rsidR="000B2A4B" w:rsidRDefault="000B2A4B" w:rsidP="000B2A4B">
      <w:pPr>
        <w:ind w:firstLineChars="100" w:firstLine="240"/>
        <w:rPr>
          <w:rFonts w:asciiTheme="minorEastAsia" w:hAnsiTheme="minorEastAsia" w:cs="Arial"/>
          <w:sz w:val="24"/>
          <w:szCs w:val="24"/>
        </w:rPr>
      </w:pPr>
      <w:r w:rsidRPr="00F53349">
        <w:rPr>
          <w:rFonts w:asciiTheme="minorEastAsia" w:hAnsiTheme="minorEastAsia" w:cs="Arial" w:hint="eastAsia"/>
          <w:sz w:val="24"/>
          <w:szCs w:val="24"/>
        </w:rPr>
        <w:t>⑤適正処理・処分計画</w:t>
      </w:r>
    </w:p>
    <w:p w14:paraId="5C568F39"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災害時の対応</w:t>
      </w:r>
    </w:p>
    <w:p w14:paraId="7FC16182" w14:textId="2D21AE7D" w:rsidR="00140D2D" w:rsidRPr="00F53349" w:rsidRDefault="00140D2D" w:rsidP="000B2A4B">
      <w:pPr>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　令和</w:t>
      </w:r>
      <w:r w:rsidRPr="00F13261">
        <w:rPr>
          <w:rFonts w:cs="Arial"/>
          <w:sz w:val="24"/>
          <w:szCs w:val="24"/>
        </w:rPr>
        <w:t>２</w:t>
      </w:r>
      <w:r>
        <w:rPr>
          <w:rFonts w:asciiTheme="minorEastAsia" w:hAnsiTheme="minorEastAsia" w:cs="Arial" w:hint="eastAsia"/>
          <w:sz w:val="24"/>
          <w:szCs w:val="24"/>
        </w:rPr>
        <w:t>年度災害廃棄物処理計画策定に向け、</w:t>
      </w:r>
      <w:r w:rsidR="00C87BE7">
        <w:rPr>
          <w:rFonts w:asciiTheme="minorEastAsia" w:hAnsiTheme="minorEastAsia" w:cs="Arial" w:hint="eastAsia"/>
          <w:sz w:val="24"/>
          <w:szCs w:val="24"/>
        </w:rPr>
        <w:t>情報収集及び</w:t>
      </w:r>
      <w:r>
        <w:rPr>
          <w:rFonts w:asciiTheme="minorEastAsia" w:hAnsiTheme="minorEastAsia" w:cs="Arial" w:hint="eastAsia"/>
          <w:sz w:val="24"/>
          <w:szCs w:val="24"/>
        </w:rPr>
        <w:t>検討を進めた。</w:t>
      </w:r>
    </w:p>
    <w:p w14:paraId="38C6B655" w14:textId="77777777" w:rsidR="000B2A4B" w:rsidRPr="00F53349" w:rsidRDefault="000B2A4B" w:rsidP="000B2A4B">
      <w:pPr>
        <w:rPr>
          <w:rFonts w:asciiTheme="minorEastAsia" w:hAnsiTheme="minorEastAsia" w:cs="Arial"/>
          <w:sz w:val="24"/>
          <w:szCs w:val="24"/>
        </w:rPr>
      </w:pPr>
      <w:r>
        <w:rPr>
          <w:rFonts w:asciiTheme="minorEastAsia" w:hAnsiTheme="minorEastAsia" w:cs="Arial" w:hint="eastAsia"/>
          <w:sz w:val="24"/>
          <w:szCs w:val="24"/>
        </w:rPr>
        <w:t>（2）</w:t>
      </w:r>
      <w:r w:rsidRPr="00F53349">
        <w:rPr>
          <w:rFonts w:asciiTheme="minorEastAsia" w:hAnsiTheme="minorEastAsia" w:cs="Arial" w:hint="eastAsia"/>
          <w:sz w:val="24"/>
          <w:szCs w:val="24"/>
        </w:rPr>
        <w:t>生活排水処理基本計画</w:t>
      </w:r>
    </w:p>
    <w:p w14:paraId="3A4DA954" w14:textId="77777777" w:rsidR="000B2A4B" w:rsidRDefault="000B2A4B" w:rsidP="000B2A4B">
      <w:pPr>
        <w:rPr>
          <w:rFonts w:asciiTheme="minorEastAsia" w:hAnsiTheme="minorEastAsia" w:cs="Arial"/>
          <w:sz w:val="24"/>
          <w:szCs w:val="24"/>
        </w:rPr>
      </w:pPr>
      <w:r w:rsidRPr="00F53349">
        <w:rPr>
          <w:rFonts w:asciiTheme="minorEastAsia" w:hAnsiTheme="minorEastAsia" w:cs="Arial" w:hint="eastAsia"/>
          <w:sz w:val="24"/>
          <w:szCs w:val="24"/>
        </w:rPr>
        <w:t xml:space="preserve">　</w:t>
      </w:r>
      <w:r>
        <w:rPr>
          <w:rFonts w:asciiTheme="minorEastAsia" w:hAnsiTheme="minorEastAsia" w:cs="Arial" w:hint="eastAsia"/>
          <w:sz w:val="24"/>
          <w:szCs w:val="24"/>
        </w:rPr>
        <w:t xml:space="preserve">　</w:t>
      </w:r>
      <w:r w:rsidR="001566B1">
        <w:rPr>
          <w:rFonts w:asciiTheme="minorEastAsia" w:hAnsiTheme="minorEastAsia" w:cs="Arial" w:hint="eastAsia"/>
          <w:sz w:val="24"/>
          <w:szCs w:val="24"/>
        </w:rPr>
        <w:t xml:space="preserve">● </w:t>
      </w:r>
      <w:r w:rsidRPr="00F53349">
        <w:rPr>
          <w:rFonts w:asciiTheme="minorEastAsia" w:hAnsiTheme="minorEastAsia" w:cs="Arial" w:hint="eastAsia"/>
          <w:sz w:val="24"/>
          <w:szCs w:val="24"/>
        </w:rPr>
        <w:t>浄化槽の適正管理</w:t>
      </w:r>
    </w:p>
    <w:p w14:paraId="5065DC2C" w14:textId="77777777" w:rsidR="00140D2D" w:rsidRDefault="00140D2D" w:rsidP="000B2A4B">
      <w:pPr>
        <w:rPr>
          <w:rFonts w:asciiTheme="minorEastAsia" w:hAnsiTheme="minorEastAsia" w:cs="Arial"/>
          <w:sz w:val="24"/>
          <w:szCs w:val="24"/>
        </w:rPr>
      </w:pPr>
      <w:r>
        <w:rPr>
          <w:rFonts w:asciiTheme="minorEastAsia" w:hAnsiTheme="minorEastAsia" w:cs="Arial" w:hint="eastAsia"/>
          <w:sz w:val="24"/>
          <w:szCs w:val="24"/>
        </w:rPr>
        <w:t xml:space="preserve">　　　浄化槽管理者に対し、収集運搬補助金事業を実施するとともに清掃指導を実施した。</w:t>
      </w:r>
    </w:p>
    <w:p w14:paraId="6EBC69F6" w14:textId="77777777" w:rsidR="000B2A4B" w:rsidRPr="001566B1" w:rsidRDefault="000B2A4B" w:rsidP="001566B1">
      <w:pPr>
        <w:pStyle w:val="af0"/>
        <w:numPr>
          <w:ilvl w:val="0"/>
          <w:numId w:val="1"/>
        </w:numPr>
        <w:ind w:leftChars="0"/>
        <w:rPr>
          <w:rFonts w:asciiTheme="minorEastAsia" w:hAnsiTheme="minorEastAsia" w:cs="Arial"/>
          <w:sz w:val="24"/>
          <w:szCs w:val="24"/>
        </w:rPr>
      </w:pPr>
      <w:r w:rsidRPr="001566B1">
        <w:rPr>
          <w:rFonts w:asciiTheme="minorEastAsia" w:hAnsiTheme="minorEastAsia" w:cs="Arial" w:hint="eastAsia"/>
          <w:sz w:val="24"/>
          <w:szCs w:val="24"/>
        </w:rPr>
        <w:t>し尿の適正な収集運搬・処分</w:t>
      </w:r>
    </w:p>
    <w:p w14:paraId="4D39E45F" w14:textId="77777777" w:rsidR="00140D2D" w:rsidRDefault="00140D2D" w:rsidP="000B2A4B">
      <w:pPr>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　板橋東清掃事務所において、豊島区、北区の家庭系し尿を含め収集運搬を実施した。</w:t>
      </w:r>
    </w:p>
    <w:sectPr w:rsidR="00140D2D" w:rsidSect="003642AD">
      <w:footerReference w:type="default" r:id="rId8"/>
      <w:pgSz w:w="11906" w:h="16838"/>
      <w:pgMar w:top="851" w:right="1077" w:bottom="851" w:left="107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802FD" w14:textId="77777777" w:rsidR="00CA7BE8" w:rsidRDefault="00CA7BE8" w:rsidP="008B77DD">
      <w:r>
        <w:separator/>
      </w:r>
    </w:p>
  </w:endnote>
  <w:endnote w:type="continuationSeparator" w:id="0">
    <w:p w14:paraId="43E194C4" w14:textId="77777777" w:rsidR="00CA7BE8" w:rsidRDefault="00CA7BE8" w:rsidP="008B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34672"/>
      <w:docPartObj>
        <w:docPartGallery w:val="Page Numbers (Bottom of Page)"/>
        <w:docPartUnique/>
      </w:docPartObj>
    </w:sdtPr>
    <w:sdtEndPr/>
    <w:sdtContent>
      <w:p w14:paraId="04B7CC0F" w14:textId="5B6A60D4" w:rsidR="00326CF4" w:rsidRDefault="00326CF4" w:rsidP="003642AD">
        <w:pPr>
          <w:pStyle w:val="ac"/>
          <w:jc w:val="center"/>
        </w:pPr>
        <w:r>
          <w:fldChar w:fldCharType="begin"/>
        </w:r>
        <w:r>
          <w:instrText>PAGE   \* MERGEFORMAT</w:instrText>
        </w:r>
        <w:r>
          <w:fldChar w:fldCharType="separate"/>
        </w:r>
        <w:r w:rsidR="003539EA" w:rsidRPr="003539EA">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6C862" w14:textId="77777777" w:rsidR="00CA7BE8" w:rsidRDefault="00CA7BE8" w:rsidP="008B77DD">
      <w:r>
        <w:separator/>
      </w:r>
    </w:p>
  </w:footnote>
  <w:footnote w:type="continuationSeparator" w:id="0">
    <w:p w14:paraId="73C2888C" w14:textId="77777777" w:rsidR="00CA7BE8" w:rsidRDefault="00CA7BE8" w:rsidP="008B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C5D52"/>
    <w:multiLevelType w:val="hybridMultilevel"/>
    <w:tmpl w:val="CC1CEC7E"/>
    <w:lvl w:ilvl="0" w:tplc="B06EDB7C">
      <w:start w:val="1"/>
      <w:numFmt w:val="bullet"/>
      <w:lvlText w:val="●"/>
      <w:lvlJc w:val="left"/>
      <w:pPr>
        <w:ind w:left="840" w:hanging="360"/>
      </w:pPr>
      <w:rPr>
        <w:rFonts w:ascii="ＭＳ 明朝" w:eastAsia="ＭＳ 明朝" w:hAnsi="ＭＳ 明朝" w:cs="Aria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03"/>
    <w:rsid w:val="0000321A"/>
    <w:rsid w:val="000044F6"/>
    <w:rsid w:val="00006CD1"/>
    <w:rsid w:val="000359E2"/>
    <w:rsid w:val="000428B3"/>
    <w:rsid w:val="00053281"/>
    <w:rsid w:val="000B2A4B"/>
    <w:rsid w:val="000D3C02"/>
    <w:rsid w:val="000E3638"/>
    <w:rsid w:val="000F145F"/>
    <w:rsid w:val="000F7B13"/>
    <w:rsid w:val="00132F0F"/>
    <w:rsid w:val="00140D2D"/>
    <w:rsid w:val="00151F68"/>
    <w:rsid w:val="001547A7"/>
    <w:rsid w:val="001566B1"/>
    <w:rsid w:val="00170125"/>
    <w:rsid w:val="001D7C47"/>
    <w:rsid w:val="001D7CE1"/>
    <w:rsid w:val="00206861"/>
    <w:rsid w:val="00284CA4"/>
    <w:rsid w:val="00291C5B"/>
    <w:rsid w:val="002B691D"/>
    <w:rsid w:val="002D10FC"/>
    <w:rsid w:val="002E0555"/>
    <w:rsid w:val="002E0AC2"/>
    <w:rsid w:val="002F6540"/>
    <w:rsid w:val="00304973"/>
    <w:rsid w:val="00306CDD"/>
    <w:rsid w:val="00307384"/>
    <w:rsid w:val="00326CF4"/>
    <w:rsid w:val="003539EA"/>
    <w:rsid w:val="003642AD"/>
    <w:rsid w:val="00367402"/>
    <w:rsid w:val="003727BB"/>
    <w:rsid w:val="00375E3E"/>
    <w:rsid w:val="003878EC"/>
    <w:rsid w:val="003939DB"/>
    <w:rsid w:val="003D3A35"/>
    <w:rsid w:val="003F2CA9"/>
    <w:rsid w:val="003F4208"/>
    <w:rsid w:val="00480D7F"/>
    <w:rsid w:val="00480DD1"/>
    <w:rsid w:val="004A7726"/>
    <w:rsid w:val="004C113C"/>
    <w:rsid w:val="004D4232"/>
    <w:rsid w:val="004E2203"/>
    <w:rsid w:val="00503E3E"/>
    <w:rsid w:val="00527EFF"/>
    <w:rsid w:val="00532CD3"/>
    <w:rsid w:val="00557C5B"/>
    <w:rsid w:val="00566BCB"/>
    <w:rsid w:val="005832F6"/>
    <w:rsid w:val="005B312D"/>
    <w:rsid w:val="005F74B4"/>
    <w:rsid w:val="005F7896"/>
    <w:rsid w:val="006041A8"/>
    <w:rsid w:val="006141E2"/>
    <w:rsid w:val="006606B7"/>
    <w:rsid w:val="006610E3"/>
    <w:rsid w:val="00676BC6"/>
    <w:rsid w:val="00692D4B"/>
    <w:rsid w:val="00694F00"/>
    <w:rsid w:val="006A48FE"/>
    <w:rsid w:val="006C2589"/>
    <w:rsid w:val="006C65DB"/>
    <w:rsid w:val="00707094"/>
    <w:rsid w:val="007141EF"/>
    <w:rsid w:val="007231E2"/>
    <w:rsid w:val="00777A88"/>
    <w:rsid w:val="00785415"/>
    <w:rsid w:val="007B08C1"/>
    <w:rsid w:val="007E5B12"/>
    <w:rsid w:val="007E7765"/>
    <w:rsid w:val="007F20E0"/>
    <w:rsid w:val="008303D4"/>
    <w:rsid w:val="0083221B"/>
    <w:rsid w:val="00861F6B"/>
    <w:rsid w:val="008678D8"/>
    <w:rsid w:val="008728C5"/>
    <w:rsid w:val="0087388F"/>
    <w:rsid w:val="00875B26"/>
    <w:rsid w:val="00884102"/>
    <w:rsid w:val="00897F53"/>
    <w:rsid w:val="008B77DD"/>
    <w:rsid w:val="008C5C9B"/>
    <w:rsid w:val="008D1A3D"/>
    <w:rsid w:val="008D23A4"/>
    <w:rsid w:val="008D36BF"/>
    <w:rsid w:val="00916214"/>
    <w:rsid w:val="00923686"/>
    <w:rsid w:val="009709E2"/>
    <w:rsid w:val="00971AD2"/>
    <w:rsid w:val="009C73A4"/>
    <w:rsid w:val="009D330D"/>
    <w:rsid w:val="009F153C"/>
    <w:rsid w:val="00A24D25"/>
    <w:rsid w:val="00A3790E"/>
    <w:rsid w:val="00A45882"/>
    <w:rsid w:val="00A74F54"/>
    <w:rsid w:val="00AB0AFA"/>
    <w:rsid w:val="00AB59B4"/>
    <w:rsid w:val="00AF598A"/>
    <w:rsid w:val="00B15BE3"/>
    <w:rsid w:val="00B54F4F"/>
    <w:rsid w:val="00BB35BE"/>
    <w:rsid w:val="00BE7FEA"/>
    <w:rsid w:val="00C36378"/>
    <w:rsid w:val="00C55F67"/>
    <w:rsid w:val="00C64CAF"/>
    <w:rsid w:val="00C819D5"/>
    <w:rsid w:val="00C8673E"/>
    <w:rsid w:val="00C87BE7"/>
    <w:rsid w:val="00C901DE"/>
    <w:rsid w:val="00CA7BE8"/>
    <w:rsid w:val="00CB4503"/>
    <w:rsid w:val="00CE7AD2"/>
    <w:rsid w:val="00D018A1"/>
    <w:rsid w:val="00D03FA9"/>
    <w:rsid w:val="00E01DF7"/>
    <w:rsid w:val="00E135EC"/>
    <w:rsid w:val="00E43F0E"/>
    <w:rsid w:val="00E45536"/>
    <w:rsid w:val="00E86DB3"/>
    <w:rsid w:val="00E96CB0"/>
    <w:rsid w:val="00EC3702"/>
    <w:rsid w:val="00ED45E9"/>
    <w:rsid w:val="00ED54C0"/>
    <w:rsid w:val="00EE139C"/>
    <w:rsid w:val="00EF6580"/>
    <w:rsid w:val="00F13261"/>
    <w:rsid w:val="00F32BA6"/>
    <w:rsid w:val="00F53349"/>
    <w:rsid w:val="00F85316"/>
    <w:rsid w:val="00F9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B2D661"/>
  <w15:chartTrackingRefBased/>
  <w15:docId w15:val="{FEA86B9E-8363-4AFB-ACA2-935FDC9E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2203"/>
  </w:style>
  <w:style w:type="character" w:customStyle="1" w:styleId="a4">
    <w:name w:val="日付 (文字)"/>
    <w:basedOn w:val="a0"/>
    <w:link w:val="a3"/>
    <w:uiPriority w:val="99"/>
    <w:semiHidden/>
    <w:rsid w:val="004E2203"/>
  </w:style>
  <w:style w:type="paragraph" w:styleId="a5">
    <w:name w:val="Normal Indent"/>
    <w:basedOn w:val="a"/>
    <w:link w:val="a6"/>
    <w:unhideWhenUsed/>
    <w:rsid w:val="004E2203"/>
    <w:pPr>
      <w:widowControl/>
      <w:ind w:leftChars="200" w:left="480"/>
      <w:jc w:val="left"/>
    </w:pPr>
    <w:rPr>
      <w:rFonts w:ascii="ＭＳ 明朝" w:eastAsia="ＭＳ 明朝" w:hAnsi="Century" w:cs="Times New Roman"/>
      <w:szCs w:val="20"/>
    </w:rPr>
  </w:style>
  <w:style w:type="paragraph" w:styleId="a7">
    <w:name w:val="Body Text"/>
    <w:basedOn w:val="a"/>
    <w:link w:val="a8"/>
    <w:rsid w:val="004E2203"/>
    <w:pPr>
      <w:widowControl/>
      <w:ind w:leftChars="100" w:left="210"/>
      <w:jc w:val="left"/>
    </w:pPr>
    <w:rPr>
      <w:rFonts w:ascii="ＭＳ 明朝" w:eastAsia="ＭＳ 明朝" w:hAnsi="Arial Unicode MS" w:cs="Times New Roman"/>
      <w:sz w:val="24"/>
      <w:szCs w:val="20"/>
    </w:rPr>
  </w:style>
  <w:style w:type="character" w:customStyle="1" w:styleId="a8">
    <w:name w:val="本文 (文字)"/>
    <w:basedOn w:val="a0"/>
    <w:link w:val="a7"/>
    <w:rsid w:val="004E2203"/>
    <w:rPr>
      <w:rFonts w:ascii="ＭＳ 明朝" w:eastAsia="ＭＳ 明朝" w:hAnsi="Arial Unicode MS" w:cs="Times New Roman"/>
      <w:sz w:val="24"/>
      <w:szCs w:val="20"/>
    </w:rPr>
  </w:style>
  <w:style w:type="character" w:customStyle="1" w:styleId="a6">
    <w:name w:val="標準インデント (文字)"/>
    <w:link w:val="a5"/>
    <w:locked/>
    <w:rsid w:val="004E2203"/>
    <w:rPr>
      <w:rFonts w:ascii="ＭＳ 明朝" w:eastAsia="ＭＳ 明朝" w:hAnsi="Century" w:cs="Times New Roman"/>
      <w:szCs w:val="20"/>
    </w:rPr>
  </w:style>
  <w:style w:type="table" w:styleId="4">
    <w:name w:val="List Table 4"/>
    <w:basedOn w:val="a1"/>
    <w:uiPriority w:val="49"/>
    <w:rsid w:val="004E2203"/>
    <w:rPr>
      <w:rFonts w:ascii="Century" w:eastAsia="ＭＳ 明朝" w:hAnsi="Century" w:cs="Times New Roman"/>
      <w:kern w:val="0"/>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9">
    <w:name w:val="Table Grid"/>
    <w:basedOn w:val="a1"/>
    <w:uiPriority w:val="59"/>
    <w:rsid w:val="00F3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B77DD"/>
    <w:pPr>
      <w:tabs>
        <w:tab w:val="center" w:pos="4252"/>
        <w:tab w:val="right" w:pos="8504"/>
      </w:tabs>
      <w:snapToGrid w:val="0"/>
    </w:pPr>
  </w:style>
  <w:style w:type="character" w:customStyle="1" w:styleId="ab">
    <w:name w:val="ヘッダー (文字)"/>
    <w:basedOn w:val="a0"/>
    <w:link w:val="aa"/>
    <w:uiPriority w:val="99"/>
    <w:rsid w:val="008B77DD"/>
  </w:style>
  <w:style w:type="paragraph" w:styleId="ac">
    <w:name w:val="footer"/>
    <w:basedOn w:val="a"/>
    <w:link w:val="ad"/>
    <w:uiPriority w:val="99"/>
    <w:unhideWhenUsed/>
    <w:rsid w:val="008B77DD"/>
    <w:pPr>
      <w:tabs>
        <w:tab w:val="center" w:pos="4252"/>
        <w:tab w:val="right" w:pos="8504"/>
      </w:tabs>
      <w:snapToGrid w:val="0"/>
    </w:pPr>
  </w:style>
  <w:style w:type="character" w:customStyle="1" w:styleId="ad">
    <w:name w:val="フッター (文字)"/>
    <w:basedOn w:val="a0"/>
    <w:link w:val="ac"/>
    <w:uiPriority w:val="99"/>
    <w:rsid w:val="008B77DD"/>
  </w:style>
  <w:style w:type="paragraph" w:styleId="ae">
    <w:name w:val="Balloon Text"/>
    <w:basedOn w:val="a"/>
    <w:link w:val="af"/>
    <w:uiPriority w:val="99"/>
    <w:semiHidden/>
    <w:unhideWhenUsed/>
    <w:rsid w:val="00532C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32CD3"/>
    <w:rPr>
      <w:rFonts w:asciiTheme="majorHAnsi" w:eastAsiaTheme="majorEastAsia" w:hAnsiTheme="majorHAnsi" w:cstheme="majorBidi"/>
      <w:sz w:val="18"/>
      <w:szCs w:val="18"/>
    </w:rPr>
  </w:style>
  <w:style w:type="paragraph" w:styleId="af0">
    <w:name w:val="List Paragraph"/>
    <w:basedOn w:val="a"/>
    <w:uiPriority w:val="34"/>
    <w:qFormat/>
    <w:rsid w:val="001566B1"/>
    <w:pPr>
      <w:ind w:leftChars="400" w:left="840"/>
    </w:pPr>
  </w:style>
  <w:style w:type="character" w:styleId="af1">
    <w:name w:val="annotation reference"/>
    <w:basedOn w:val="a0"/>
    <w:uiPriority w:val="99"/>
    <w:semiHidden/>
    <w:unhideWhenUsed/>
    <w:rsid w:val="00CE7AD2"/>
    <w:rPr>
      <w:sz w:val="18"/>
      <w:szCs w:val="18"/>
    </w:rPr>
  </w:style>
  <w:style w:type="paragraph" w:styleId="af2">
    <w:name w:val="annotation text"/>
    <w:basedOn w:val="a"/>
    <w:link w:val="af3"/>
    <w:uiPriority w:val="99"/>
    <w:semiHidden/>
    <w:unhideWhenUsed/>
    <w:rsid w:val="00CE7AD2"/>
    <w:pPr>
      <w:jc w:val="left"/>
    </w:pPr>
  </w:style>
  <w:style w:type="character" w:customStyle="1" w:styleId="af3">
    <w:name w:val="コメント文字列 (文字)"/>
    <w:basedOn w:val="a0"/>
    <w:link w:val="af2"/>
    <w:uiPriority w:val="99"/>
    <w:semiHidden/>
    <w:rsid w:val="00CE7AD2"/>
  </w:style>
  <w:style w:type="paragraph" w:styleId="af4">
    <w:name w:val="annotation subject"/>
    <w:basedOn w:val="af2"/>
    <w:next w:val="af2"/>
    <w:link w:val="af5"/>
    <w:uiPriority w:val="99"/>
    <w:semiHidden/>
    <w:unhideWhenUsed/>
    <w:rsid w:val="00CE7AD2"/>
    <w:rPr>
      <w:b/>
      <w:bCs/>
    </w:rPr>
  </w:style>
  <w:style w:type="character" w:customStyle="1" w:styleId="af5">
    <w:name w:val="コメント内容 (文字)"/>
    <w:basedOn w:val="af3"/>
    <w:link w:val="af4"/>
    <w:uiPriority w:val="99"/>
    <w:semiHidden/>
    <w:rsid w:val="00CE7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1922-7136-4596-96F0-68DDE27E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細見 佳弘</dc:creator>
  <cp:keywords/>
  <dc:description/>
  <cp:lastModifiedBy>大場 つぐ実</cp:lastModifiedBy>
  <cp:revision>17</cp:revision>
  <cp:lastPrinted>2020-08-26T00:12:00Z</cp:lastPrinted>
  <dcterms:created xsi:type="dcterms:W3CDTF">2020-03-23T01:10:00Z</dcterms:created>
  <dcterms:modified xsi:type="dcterms:W3CDTF">2021-01-13T06:20:00Z</dcterms:modified>
</cp:coreProperties>
</file>